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01EE" w14:textId="2A0F30E4" w:rsidR="00A76305" w:rsidRPr="00A76305" w:rsidRDefault="00F37D35" w:rsidP="009D456A">
      <w:pPr>
        <w:rPr>
          <w:b/>
          <w:bCs/>
        </w:rPr>
      </w:pPr>
      <w:r>
        <w:rPr>
          <w:b/>
          <w:bCs/>
        </w:rPr>
        <w:t xml:space="preserve">Professional Engineering Institutions, </w:t>
      </w:r>
      <w:r w:rsidR="00A76305" w:rsidRPr="00A76305">
        <w:rPr>
          <w:b/>
          <w:bCs/>
        </w:rPr>
        <w:t xml:space="preserve">Employers </w:t>
      </w:r>
      <w:r>
        <w:rPr>
          <w:b/>
          <w:bCs/>
        </w:rPr>
        <w:t xml:space="preserve">and </w:t>
      </w:r>
      <w:r w:rsidR="00A76305" w:rsidRPr="00A76305">
        <w:rPr>
          <w:b/>
          <w:bCs/>
        </w:rPr>
        <w:t>Engineering Council (</w:t>
      </w:r>
      <w:proofErr w:type="spellStart"/>
      <w:r w:rsidR="00A76305" w:rsidRPr="00A76305">
        <w:rPr>
          <w:b/>
          <w:bCs/>
        </w:rPr>
        <w:t>EngC</w:t>
      </w:r>
      <w:proofErr w:type="spellEnd"/>
      <w:r w:rsidR="00A76305" w:rsidRPr="00A76305">
        <w:rPr>
          <w:b/>
          <w:bCs/>
        </w:rPr>
        <w:t xml:space="preserve">) Recognised </w:t>
      </w:r>
      <w:r>
        <w:rPr>
          <w:b/>
          <w:bCs/>
        </w:rPr>
        <w:t>Apprenticeships – Indicators of Successful Partnerships.</w:t>
      </w:r>
    </w:p>
    <w:p w14:paraId="6FD998D0" w14:textId="77777777" w:rsidR="00A76305" w:rsidRPr="00F37D35" w:rsidRDefault="00A76305" w:rsidP="009D456A"/>
    <w:p w14:paraId="6644038C" w14:textId="77777777" w:rsidR="00F37D35" w:rsidRPr="00F37D35" w:rsidRDefault="00F37D35" w:rsidP="009D456A">
      <w:r w:rsidRPr="00F37D35">
        <w:t>The purpose of this guidance is to:</w:t>
      </w:r>
    </w:p>
    <w:p w14:paraId="3FB14836" w14:textId="77777777" w:rsidR="00F37D35" w:rsidRPr="00F37D35" w:rsidRDefault="00F37D35" w:rsidP="009D456A"/>
    <w:p w14:paraId="26B88877" w14:textId="330C1426" w:rsidR="00F37D35" w:rsidRPr="00F37D35" w:rsidRDefault="00F37D35" w:rsidP="00F37D35">
      <w:pPr>
        <w:pStyle w:val="ListParagraph"/>
        <w:numPr>
          <w:ilvl w:val="0"/>
          <w:numId w:val="6"/>
        </w:numPr>
      </w:pPr>
      <w:r w:rsidRPr="00F37D35">
        <w:t>Help Professional Engineering Institutions (PEIs) understand the role of employers in the delivery of Apprenticeship</w:t>
      </w:r>
      <w:r w:rsidR="00AE5476">
        <w:t>s</w:t>
      </w:r>
      <w:r w:rsidRPr="00F37D35">
        <w:t xml:space="preserve"> </w:t>
      </w:r>
      <w:r w:rsidR="003865AD">
        <w:t>whether that is a framework or standard.</w:t>
      </w:r>
    </w:p>
    <w:p w14:paraId="2416015C" w14:textId="58F3DB18" w:rsidR="00F37D35" w:rsidRPr="00F37D35" w:rsidRDefault="00F37D35" w:rsidP="00F37D35">
      <w:pPr>
        <w:pStyle w:val="ListParagraph"/>
        <w:numPr>
          <w:ilvl w:val="0"/>
          <w:numId w:val="6"/>
        </w:numPr>
      </w:pPr>
      <w:r w:rsidRPr="00F37D35">
        <w:t>Provide supporting information to support PEIs when developing and supporting their relationships with employers as regards apprenticeships</w:t>
      </w:r>
      <w:r w:rsidR="00000ABD" w:rsidRPr="006F1C9B">
        <w:t>.</w:t>
      </w:r>
    </w:p>
    <w:p w14:paraId="4C063E47" w14:textId="25628BBB" w:rsidR="00F37D35" w:rsidRPr="00F37D35" w:rsidRDefault="00F37D35" w:rsidP="00F37D35">
      <w:pPr>
        <w:pStyle w:val="ListParagraph"/>
        <w:numPr>
          <w:ilvl w:val="0"/>
          <w:numId w:val="6"/>
        </w:numPr>
      </w:pPr>
      <w:r w:rsidRPr="00F37D35">
        <w:t>Show the factors critical to the successful delivery of apprenticeships leading to professional registration.</w:t>
      </w:r>
    </w:p>
    <w:p w14:paraId="583E7912" w14:textId="77777777" w:rsidR="00F37D35" w:rsidRPr="00F37D35" w:rsidRDefault="00F37D35" w:rsidP="00F37D35"/>
    <w:p w14:paraId="3C83283E" w14:textId="7098024C" w:rsidR="00F37D35" w:rsidRPr="00F37D35" w:rsidRDefault="00F37D35" w:rsidP="00F37D35">
      <w:r>
        <w:t xml:space="preserve">This guidance should be read in </w:t>
      </w:r>
      <w:r w:rsidR="00A30711">
        <w:t>conjunction</w:t>
      </w:r>
      <w:r>
        <w:t xml:space="preserve"> with the </w:t>
      </w:r>
      <w:r w:rsidR="009461E6">
        <w:t>formal guidance on apprenticeship delivery and funding published by relevant government agencies</w:t>
      </w:r>
      <w:r w:rsidR="00A30711">
        <w:t xml:space="preserve">, including: </w:t>
      </w:r>
    </w:p>
    <w:p w14:paraId="37DABFF7" w14:textId="77777777" w:rsidR="00F37D35" w:rsidRPr="00F37D35" w:rsidRDefault="00F37D35" w:rsidP="009461E6"/>
    <w:p w14:paraId="73934B0F" w14:textId="5FA28701" w:rsidR="009461E6" w:rsidRPr="009461E6" w:rsidRDefault="009461E6" w:rsidP="009461E6">
      <w:pPr>
        <w:rPr>
          <w:rFonts w:eastAsia="Times New Roman"/>
          <w:color w:val="242424"/>
          <w:kern w:val="0"/>
          <w:sz w:val="24"/>
          <w:szCs w:val="24"/>
          <w:lang w:eastAsia="en-GB"/>
          <w14:ligatures w14:val="none"/>
        </w:rPr>
      </w:pPr>
      <w:r w:rsidRPr="009461E6">
        <w:t xml:space="preserve">Education and Training Foundation: Working Effectively with Employers </w:t>
      </w:r>
      <w:hyperlink r:id="rId11" w:tooltip="Original URL: https://www.et-foundation.co.uk/wp-content/uploads/2022/12/Working-effectively-with-employers.pdf. Click or tap if you trust this link." w:history="1">
        <w:r w:rsidRPr="009461E6">
          <w:rPr>
            <w:rFonts w:eastAsia="Times New Roman"/>
            <w:color w:val="0000FF"/>
            <w:kern w:val="0"/>
            <w:u w:val="single"/>
            <w:bdr w:val="none" w:sz="0" w:space="0" w:color="auto" w:frame="1"/>
            <w:lang w:eastAsia="en-GB"/>
            <w14:ligatures w14:val="none"/>
          </w:rPr>
          <w:br/>
          <w:t>Working effectively with employers - A checklist and guide for apprenticeship providers</w:t>
        </w:r>
      </w:hyperlink>
    </w:p>
    <w:p w14:paraId="265E4ABA" w14:textId="77777777" w:rsidR="009461E6" w:rsidRPr="009461E6" w:rsidRDefault="009461E6" w:rsidP="009461E6">
      <w:pPr>
        <w:shd w:val="clear" w:color="auto" w:fill="FFFFFF"/>
        <w:rPr>
          <w:rFonts w:eastAsia="Times New Roman"/>
          <w:color w:val="242424"/>
          <w:kern w:val="0"/>
          <w:bdr w:val="none" w:sz="0" w:space="0" w:color="auto" w:frame="1"/>
          <w:lang w:eastAsia="en-GB"/>
          <w14:ligatures w14:val="none"/>
        </w:rPr>
      </w:pPr>
    </w:p>
    <w:p w14:paraId="76F97D76" w14:textId="2BEC8BDF" w:rsidR="009461E6" w:rsidRPr="009461E6" w:rsidRDefault="009461E6" w:rsidP="009461E6">
      <w:pPr>
        <w:shd w:val="clear" w:color="auto" w:fill="FFFFFF"/>
        <w:rPr>
          <w:rFonts w:eastAsia="Times New Roman"/>
          <w:color w:val="242424"/>
          <w:kern w:val="0"/>
          <w:bdr w:val="none" w:sz="0" w:space="0" w:color="auto" w:frame="1"/>
          <w:lang w:eastAsia="en-GB"/>
          <w14:ligatures w14:val="none"/>
        </w:rPr>
      </w:pPr>
      <w:r>
        <w:rPr>
          <w:rFonts w:eastAsia="Times New Roman"/>
          <w:color w:val="242424"/>
          <w:kern w:val="0"/>
          <w:bdr w:val="none" w:sz="0" w:space="0" w:color="auto" w:frame="1"/>
          <w:lang w:eastAsia="en-GB"/>
          <w14:ligatures w14:val="none"/>
        </w:rPr>
        <w:t>A</w:t>
      </w:r>
      <w:r w:rsidRPr="009461E6">
        <w:rPr>
          <w:rFonts w:eastAsia="Times New Roman"/>
          <w:color w:val="242424"/>
          <w:kern w:val="0"/>
          <w:bdr w:val="none" w:sz="0" w:space="0" w:color="auto" w:frame="1"/>
          <w:lang w:eastAsia="en-GB"/>
          <w14:ligatures w14:val="none"/>
        </w:rPr>
        <w:t>pprenticeships.gov.uk</w:t>
      </w:r>
      <w:r>
        <w:rPr>
          <w:rFonts w:eastAsia="Times New Roman"/>
          <w:color w:val="242424"/>
          <w:kern w:val="0"/>
          <w:bdr w:val="none" w:sz="0" w:space="0" w:color="auto" w:frame="1"/>
          <w:lang w:eastAsia="en-GB"/>
          <w14:ligatures w14:val="none"/>
        </w:rPr>
        <w:t xml:space="preserve"> :Y</w:t>
      </w:r>
      <w:r w:rsidRPr="009461E6">
        <w:rPr>
          <w:rFonts w:eastAsia="Times New Roman"/>
          <w:color w:val="242424"/>
          <w:kern w:val="0"/>
          <w:bdr w:val="none" w:sz="0" w:space="0" w:color="auto" w:frame="1"/>
          <w:lang w:eastAsia="en-GB"/>
          <w14:ligatures w14:val="none"/>
        </w:rPr>
        <w:t>our</w:t>
      </w:r>
      <w:r>
        <w:rPr>
          <w:rFonts w:eastAsia="Times New Roman"/>
          <w:color w:val="242424"/>
          <w:kern w:val="0"/>
          <w:bdr w:val="none" w:sz="0" w:space="0" w:color="auto" w:frame="1"/>
          <w:lang w:eastAsia="en-GB"/>
          <w14:ligatures w14:val="none"/>
        </w:rPr>
        <w:t xml:space="preserve"> R</w:t>
      </w:r>
      <w:r w:rsidRPr="009461E6">
        <w:rPr>
          <w:rFonts w:eastAsia="Times New Roman"/>
          <w:color w:val="242424"/>
          <w:kern w:val="0"/>
          <w:bdr w:val="none" w:sz="0" w:space="0" w:color="auto" w:frame="1"/>
          <w:lang w:eastAsia="en-GB"/>
          <w14:ligatures w14:val="none"/>
        </w:rPr>
        <w:t>esponsibilities</w:t>
      </w:r>
      <w:r>
        <w:rPr>
          <w:rFonts w:eastAsia="Times New Roman"/>
          <w:color w:val="242424"/>
          <w:kern w:val="0"/>
          <w:bdr w:val="none" w:sz="0" w:space="0" w:color="auto" w:frame="1"/>
          <w:lang w:eastAsia="en-GB"/>
          <w14:ligatures w14:val="none"/>
        </w:rPr>
        <w:t xml:space="preserve"> </w:t>
      </w:r>
      <w:r w:rsidRPr="009461E6">
        <w:rPr>
          <w:rFonts w:eastAsia="Times New Roman"/>
          <w:color w:val="242424"/>
          <w:kern w:val="0"/>
          <w:bdr w:val="none" w:sz="0" w:space="0" w:color="auto" w:frame="1"/>
          <w:lang w:eastAsia="en-GB"/>
          <w14:ligatures w14:val="none"/>
        </w:rPr>
        <w:t>as</w:t>
      </w:r>
      <w:r>
        <w:rPr>
          <w:rFonts w:eastAsia="Times New Roman"/>
          <w:color w:val="242424"/>
          <w:kern w:val="0"/>
          <w:bdr w:val="none" w:sz="0" w:space="0" w:color="auto" w:frame="1"/>
          <w:lang w:eastAsia="en-GB"/>
          <w14:ligatures w14:val="none"/>
        </w:rPr>
        <w:t xml:space="preserve"> </w:t>
      </w:r>
      <w:r w:rsidRPr="009461E6">
        <w:rPr>
          <w:rFonts w:eastAsia="Times New Roman"/>
          <w:color w:val="242424"/>
          <w:kern w:val="0"/>
          <w:bdr w:val="none" w:sz="0" w:space="0" w:color="auto" w:frame="1"/>
          <w:lang w:eastAsia="en-GB"/>
          <w14:ligatures w14:val="none"/>
        </w:rPr>
        <w:t>an</w:t>
      </w:r>
      <w:r>
        <w:rPr>
          <w:rFonts w:eastAsia="Times New Roman"/>
          <w:color w:val="242424"/>
          <w:kern w:val="0"/>
          <w:bdr w:val="none" w:sz="0" w:space="0" w:color="auto" w:frame="1"/>
          <w:lang w:eastAsia="en-GB"/>
          <w14:ligatures w14:val="none"/>
        </w:rPr>
        <w:t xml:space="preserve"> E</w:t>
      </w:r>
      <w:r w:rsidRPr="009461E6">
        <w:rPr>
          <w:rFonts w:eastAsia="Times New Roman"/>
          <w:color w:val="242424"/>
          <w:kern w:val="0"/>
          <w:bdr w:val="none" w:sz="0" w:space="0" w:color="auto" w:frame="1"/>
          <w:lang w:eastAsia="en-GB"/>
          <w14:ligatures w14:val="none"/>
        </w:rPr>
        <w:t>mployer</w:t>
      </w:r>
    </w:p>
    <w:p w14:paraId="74B376A2" w14:textId="0A659B0A" w:rsidR="009461E6" w:rsidRPr="009461E6" w:rsidRDefault="009461E6" w:rsidP="009461E6">
      <w:pPr>
        <w:shd w:val="clear" w:color="auto" w:fill="FFFFFF"/>
        <w:rPr>
          <w:rFonts w:eastAsia="Times New Roman"/>
          <w:color w:val="242424"/>
          <w:kern w:val="0"/>
          <w:sz w:val="24"/>
          <w:szCs w:val="24"/>
          <w:lang w:eastAsia="en-GB"/>
          <w14:ligatures w14:val="none"/>
        </w:rPr>
      </w:pPr>
      <w:hyperlink r:id="rId12" w:tooltip="Original URL: https://www.apprenticeships.gov.uk/employers/your-responsibilities-as-an-employer. Click or tap if you trust this link." w:history="1">
        <w:r w:rsidRPr="009461E6">
          <w:rPr>
            <w:rFonts w:eastAsia="Times New Roman"/>
            <w:color w:val="0000FF"/>
            <w:kern w:val="0"/>
            <w:u w:val="single"/>
            <w:bdr w:val="none" w:sz="0" w:space="0" w:color="auto" w:frame="1"/>
            <w:lang w:eastAsia="en-GB"/>
            <w14:ligatures w14:val="none"/>
          </w:rPr>
          <w:t>Your responsibilities as an employer</w:t>
        </w:r>
      </w:hyperlink>
    </w:p>
    <w:p w14:paraId="5EA0BBA3" w14:textId="77777777" w:rsidR="009461E6" w:rsidRPr="009461E6" w:rsidRDefault="009461E6" w:rsidP="009461E6">
      <w:pPr>
        <w:shd w:val="clear" w:color="auto" w:fill="FFFFFF"/>
        <w:rPr>
          <w:rFonts w:eastAsia="Times New Roman"/>
          <w:color w:val="242424"/>
          <w:kern w:val="0"/>
          <w:bdr w:val="none" w:sz="0" w:space="0" w:color="auto" w:frame="1"/>
          <w:lang w:eastAsia="en-GB"/>
          <w14:ligatures w14:val="none"/>
        </w:rPr>
      </w:pPr>
    </w:p>
    <w:p w14:paraId="7BECA2AD" w14:textId="119A3FC8" w:rsidR="009461E6" w:rsidRPr="009461E6" w:rsidRDefault="009461E6" w:rsidP="009461E6">
      <w:pPr>
        <w:shd w:val="clear" w:color="auto" w:fill="FFFFFF"/>
        <w:rPr>
          <w:rFonts w:eastAsia="Times New Roman"/>
          <w:color w:val="242424"/>
          <w:kern w:val="0"/>
          <w:bdr w:val="none" w:sz="0" w:space="0" w:color="auto" w:frame="1"/>
          <w:lang w:eastAsia="en-GB"/>
          <w14:ligatures w14:val="none"/>
        </w:rPr>
      </w:pPr>
      <w:r>
        <w:rPr>
          <w:rFonts w:eastAsia="Times New Roman"/>
          <w:color w:val="242424"/>
          <w:kern w:val="0"/>
          <w:bdr w:val="none" w:sz="0" w:space="0" w:color="auto" w:frame="1"/>
          <w:lang w:eastAsia="en-GB"/>
          <w14:ligatures w14:val="none"/>
        </w:rPr>
        <w:t xml:space="preserve">Department for Education: </w:t>
      </w:r>
      <w:r w:rsidRPr="009461E6">
        <w:rPr>
          <w:rFonts w:eastAsia="Times New Roman"/>
          <w:color w:val="242424"/>
          <w:kern w:val="0"/>
          <w:bdr w:val="none" w:sz="0" w:space="0" w:color="auto" w:frame="1"/>
          <w:lang w:eastAsia="en-GB"/>
          <w14:ligatures w14:val="none"/>
        </w:rPr>
        <w:t>Apprenticeship</w:t>
      </w:r>
      <w:r>
        <w:rPr>
          <w:rFonts w:eastAsia="Times New Roman"/>
          <w:color w:val="242424"/>
          <w:kern w:val="0"/>
          <w:bdr w:val="none" w:sz="0" w:space="0" w:color="auto" w:frame="1"/>
          <w:lang w:eastAsia="en-GB"/>
          <w14:ligatures w14:val="none"/>
        </w:rPr>
        <w:t xml:space="preserve"> F</w:t>
      </w:r>
      <w:r w:rsidRPr="009461E6">
        <w:rPr>
          <w:rFonts w:eastAsia="Times New Roman"/>
          <w:color w:val="242424"/>
          <w:kern w:val="0"/>
          <w:bdr w:val="none" w:sz="0" w:space="0" w:color="auto" w:frame="1"/>
          <w:lang w:eastAsia="en-GB"/>
          <w14:ligatures w14:val="none"/>
        </w:rPr>
        <w:t xml:space="preserve">unding </w:t>
      </w:r>
      <w:r>
        <w:rPr>
          <w:rFonts w:eastAsia="Times New Roman"/>
          <w:color w:val="242424"/>
          <w:kern w:val="0"/>
          <w:bdr w:val="none" w:sz="0" w:space="0" w:color="auto" w:frame="1"/>
          <w:lang w:eastAsia="en-GB"/>
          <w14:ligatures w14:val="none"/>
        </w:rPr>
        <w:t>R</w:t>
      </w:r>
      <w:r w:rsidRPr="009461E6">
        <w:rPr>
          <w:rFonts w:eastAsia="Times New Roman"/>
          <w:color w:val="242424"/>
          <w:kern w:val="0"/>
          <w:bdr w:val="none" w:sz="0" w:space="0" w:color="auto" w:frame="1"/>
          <w:lang w:eastAsia="en-GB"/>
          <w14:ligatures w14:val="none"/>
        </w:rPr>
        <w:t>ules</w:t>
      </w:r>
    </w:p>
    <w:p w14:paraId="23DB0C2E" w14:textId="574B3993" w:rsidR="009461E6" w:rsidRDefault="009461E6" w:rsidP="009461E6">
      <w:pPr>
        <w:shd w:val="clear" w:color="auto" w:fill="FFFFFF"/>
      </w:pPr>
      <w:hyperlink r:id="rId13" w:tooltip="Original URL: https://assets.publishing.service.gov.uk/media/67b322eb4e79a175a4c2fd5d/Apprenticeship_funding_rules_2024_to_2025.pdf. Click or tap if you trust this link." w:history="1">
        <w:r w:rsidRPr="009461E6">
          <w:rPr>
            <w:rFonts w:eastAsia="Times New Roman"/>
            <w:color w:val="0000FF"/>
            <w:kern w:val="0"/>
            <w:u w:val="single"/>
            <w:bdr w:val="none" w:sz="0" w:space="0" w:color="auto" w:frame="1"/>
            <w:lang w:eastAsia="en-GB"/>
            <w14:ligatures w14:val="none"/>
          </w:rPr>
          <w:t>Apprenticeship funding rules 2024 to 2025</w:t>
        </w:r>
      </w:hyperlink>
    </w:p>
    <w:p w14:paraId="2C3461E5" w14:textId="129D1978" w:rsidR="00A150C9" w:rsidRPr="009461E6" w:rsidRDefault="00A150C9" w:rsidP="009461E6">
      <w:pPr>
        <w:shd w:val="clear" w:color="auto" w:fill="FFFFFF"/>
        <w:rPr>
          <w:rFonts w:eastAsia="Times New Roman"/>
          <w:color w:val="242424"/>
          <w:kern w:val="0"/>
          <w:sz w:val="24"/>
          <w:szCs w:val="24"/>
          <w:lang w:eastAsia="en-GB"/>
          <w14:ligatures w14:val="none"/>
        </w:rPr>
      </w:pPr>
      <w:hyperlink r:id="rId14" w:history="1">
        <w:r w:rsidRPr="00A150C9">
          <w:rPr>
            <w:rStyle w:val="Hyperlink"/>
          </w:rPr>
          <w:t xml:space="preserve">Apprenticeship </w:t>
        </w:r>
        <w:r w:rsidR="00000ABD">
          <w:rPr>
            <w:rStyle w:val="Hyperlink"/>
          </w:rPr>
          <w:t>f</w:t>
        </w:r>
        <w:r w:rsidR="00000ABD" w:rsidRPr="00A150C9">
          <w:rPr>
            <w:rStyle w:val="Hyperlink"/>
          </w:rPr>
          <w:t xml:space="preserve">unding </w:t>
        </w:r>
        <w:r w:rsidRPr="00A150C9">
          <w:rPr>
            <w:rStyle w:val="Hyperlink"/>
          </w:rPr>
          <w:t>rules 2025 to 2026</w:t>
        </w:r>
      </w:hyperlink>
    </w:p>
    <w:p w14:paraId="4C5DBF0B" w14:textId="77777777" w:rsidR="00F37D35" w:rsidRPr="009461E6" w:rsidRDefault="00F37D35" w:rsidP="009461E6"/>
    <w:p w14:paraId="0F1C36DB" w14:textId="77777777" w:rsidR="00F37D35" w:rsidRDefault="00F37D35" w:rsidP="009D456A">
      <w:pPr>
        <w:rPr>
          <w:b/>
          <w:bCs/>
        </w:rPr>
      </w:pPr>
    </w:p>
    <w:tbl>
      <w:tblPr>
        <w:tblStyle w:val="TableGrid"/>
        <w:tblW w:w="0" w:type="auto"/>
        <w:shd w:val="clear" w:color="auto" w:fill="C1E4F5" w:themeFill="accent1" w:themeFillTint="33"/>
        <w:tblLook w:val="04A0" w:firstRow="1" w:lastRow="0" w:firstColumn="1" w:lastColumn="0" w:noHBand="0" w:noVBand="1"/>
      </w:tblPr>
      <w:tblGrid>
        <w:gridCol w:w="9016"/>
      </w:tblGrid>
      <w:tr w:rsidR="00416FAE" w14:paraId="20B9F12B" w14:textId="77777777" w:rsidTr="00416FAE">
        <w:tc>
          <w:tcPr>
            <w:tcW w:w="9016" w:type="dxa"/>
            <w:shd w:val="clear" w:color="auto" w:fill="C1E4F5" w:themeFill="accent1" w:themeFillTint="33"/>
          </w:tcPr>
          <w:p w14:paraId="01B779C4" w14:textId="77777777" w:rsidR="00416FAE" w:rsidRDefault="00416FAE" w:rsidP="00416FAE">
            <w:pPr>
              <w:rPr>
                <w:b/>
                <w:bCs/>
              </w:rPr>
            </w:pPr>
          </w:p>
          <w:p w14:paraId="7FEB0FAA" w14:textId="06764165" w:rsidR="00416FAE" w:rsidRPr="00A76305" w:rsidRDefault="00416FAE" w:rsidP="00416FAE">
            <w:pPr>
              <w:rPr>
                <w:b/>
                <w:bCs/>
              </w:rPr>
            </w:pPr>
            <w:proofErr w:type="gramStart"/>
            <w:r w:rsidRPr="00A76305">
              <w:rPr>
                <w:b/>
                <w:bCs/>
              </w:rPr>
              <w:t>At a Glance</w:t>
            </w:r>
            <w:proofErr w:type="gramEnd"/>
          </w:p>
          <w:p w14:paraId="77C4F5E0" w14:textId="77777777" w:rsidR="00416FAE" w:rsidRDefault="00416FAE" w:rsidP="00416FAE"/>
          <w:p w14:paraId="027F6561" w14:textId="11A34B62" w:rsidR="00A30711" w:rsidRDefault="00A30711" w:rsidP="00A30711">
            <w:pPr>
              <w:pStyle w:val="ListParagraph"/>
              <w:numPr>
                <w:ilvl w:val="0"/>
                <w:numId w:val="6"/>
              </w:numPr>
              <w:rPr>
                <w:i/>
                <w:iCs/>
              </w:rPr>
            </w:pPr>
            <w:r w:rsidRPr="00441FCB">
              <w:rPr>
                <w:i/>
                <w:iCs/>
              </w:rPr>
              <w:t xml:space="preserve">There are </w:t>
            </w:r>
            <w:r w:rsidRPr="001933ED">
              <w:rPr>
                <w:b/>
                <w:bCs/>
                <w:i/>
                <w:iCs/>
              </w:rPr>
              <w:t>positive benefits</w:t>
            </w:r>
            <w:r w:rsidRPr="00441FCB">
              <w:rPr>
                <w:i/>
                <w:iCs/>
              </w:rPr>
              <w:t xml:space="preserve"> from apprentices getting involved with Professional Engineering Institution (PEI) </w:t>
            </w:r>
            <w:r>
              <w:rPr>
                <w:i/>
                <w:iCs/>
              </w:rPr>
              <w:t xml:space="preserve">membership </w:t>
            </w:r>
            <w:r w:rsidRPr="00441FCB">
              <w:rPr>
                <w:i/>
                <w:iCs/>
              </w:rPr>
              <w:t>from the start of their programme</w:t>
            </w:r>
            <w:r>
              <w:rPr>
                <w:i/>
                <w:iCs/>
              </w:rPr>
              <w:t>.</w:t>
            </w:r>
          </w:p>
          <w:p w14:paraId="61E4E3F4" w14:textId="52AB05B3" w:rsidR="00A30711" w:rsidRPr="00EE403F" w:rsidRDefault="00A30711" w:rsidP="00EE403F">
            <w:pPr>
              <w:ind w:left="360"/>
              <w:rPr>
                <w:i/>
                <w:iCs/>
              </w:rPr>
            </w:pPr>
          </w:p>
          <w:p w14:paraId="5A197BCC" w14:textId="54C59FCA" w:rsidR="00416FAE" w:rsidRPr="00441FCB" w:rsidRDefault="00416FAE" w:rsidP="00416FAE">
            <w:pPr>
              <w:pStyle w:val="ListParagraph"/>
              <w:numPr>
                <w:ilvl w:val="0"/>
                <w:numId w:val="6"/>
              </w:numPr>
              <w:rPr>
                <w:i/>
                <w:iCs/>
              </w:rPr>
            </w:pPr>
            <w:r w:rsidRPr="00441FCB">
              <w:rPr>
                <w:i/>
                <w:iCs/>
              </w:rPr>
              <w:t xml:space="preserve">Apprenticeships work best when there is a </w:t>
            </w:r>
            <w:r w:rsidRPr="001933ED">
              <w:rPr>
                <w:b/>
                <w:bCs/>
                <w:i/>
                <w:iCs/>
              </w:rPr>
              <w:t>productive partnership</w:t>
            </w:r>
            <w:r w:rsidRPr="00441FCB">
              <w:rPr>
                <w:i/>
                <w:iCs/>
              </w:rPr>
              <w:t xml:space="preserve"> with all key parties (apprentices/employer/training provider/college/</w:t>
            </w:r>
            <w:r w:rsidR="00441FCB" w:rsidRPr="00441FCB">
              <w:rPr>
                <w:i/>
                <w:iCs/>
              </w:rPr>
              <w:t>universit</w:t>
            </w:r>
            <w:r w:rsidR="00441FCB">
              <w:rPr>
                <w:i/>
                <w:iCs/>
              </w:rPr>
              <w:t>y</w:t>
            </w:r>
            <w:r w:rsidR="00441FCB" w:rsidRPr="00441FCB">
              <w:rPr>
                <w:i/>
                <w:iCs/>
              </w:rPr>
              <w:t>/</w:t>
            </w:r>
            <w:r w:rsidRPr="00441FCB">
              <w:rPr>
                <w:i/>
                <w:iCs/>
              </w:rPr>
              <w:t>mentor/assessor</w:t>
            </w:r>
            <w:r w:rsidR="00441FCB">
              <w:rPr>
                <w:i/>
                <w:iCs/>
              </w:rPr>
              <w:t xml:space="preserve">/ </w:t>
            </w:r>
            <w:r w:rsidRPr="00441FCB">
              <w:rPr>
                <w:i/>
                <w:iCs/>
              </w:rPr>
              <w:t>line manager, et</w:t>
            </w:r>
            <w:r w:rsidRPr="006F1C9B">
              <w:rPr>
                <w:i/>
                <w:iCs/>
              </w:rPr>
              <w:t>c)</w:t>
            </w:r>
            <w:r w:rsidR="009E72D8" w:rsidRPr="006F1C9B">
              <w:rPr>
                <w:i/>
                <w:iCs/>
              </w:rPr>
              <w:t>.</w:t>
            </w:r>
          </w:p>
          <w:p w14:paraId="1EAF30D4" w14:textId="77777777" w:rsidR="00416FAE" w:rsidRPr="00441FCB" w:rsidRDefault="00416FAE" w:rsidP="00416FAE">
            <w:pPr>
              <w:pStyle w:val="ListParagraph"/>
              <w:rPr>
                <w:i/>
                <w:iCs/>
              </w:rPr>
            </w:pPr>
          </w:p>
          <w:p w14:paraId="41F10830" w14:textId="0C35C439" w:rsidR="00416FAE" w:rsidRPr="00441FCB" w:rsidRDefault="00416FAE" w:rsidP="00416FAE">
            <w:pPr>
              <w:pStyle w:val="ListParagraph"/>
              <w:numPr>
                <w:ilvl w:val="0"/>
                <w:numId w:val="6"/>
              </w:numPr>
              <w:rPr>
                <w:i/>
                <w:iCs/>
              </w:rPr>
            </w:pPr>
            <w:r w:rsidRPr="00441FCB">
              <w:rPr>
                <w:i/>
                <w:iCs/>
              </w:rPr>
              <w:t xml:space="preserve">Employers, as individuals or through </w:t>
            </w:r>
            <w:r w:rsidR="009461E6">
              <w:rPr>
                <w:i/>
                <w:iCs/>
              </w:rPr>
              <w:t>their professional body</w:t>
            </w:r>
            <w:r w:rsidRPr="00441FCB">
              <w:rPr>
                <w:i/>
                <w:iCs/>
              </w:rPr>
              <w:t xml:space="preserve">, </w:t>
            </w:r>
            <w:r w:rsidR="00D6784E" w:rsidRPr="00441FCB">
              <w:rPr>
                <w:i/>
                <w:iCs/>
              </w:rPr>
              <w:t>can</w:t>
            </w:r>
            <w:r w:rsidRPr="00441FCB">
              <w:rPr>
                <w:i/>
                <w:iCs/>
              </w:rPr>
              <w:t xml:space="preserve"> </w:t>
            </w:r>
            <w:r w:rsidRPr="001933ED">
              <w:rPr>
                <w:b/>
                <w:bCs/>
                <w:i/>
                <w:iCs/>
              </w:rPr>
              <w:t>shape the content</w:t>
            </w:r>
            <w:r w:rsidRPr="00441FCB">
              <w:rPr>
                <w:i/>
                <w:iCs/>
              </w:rPr>
              <w:t xml:space="preserve"> (Knowledge, Skills and Behaviours) delivered in an Apprenticeship.</w:t>
            </w:r>
          </w:p>
          <w:p w14:paraId="56D3E4BD" w14:textId="77777777" w:rsidR="00416FAE" w:rsidRPr="00441FCB" w:rsidRDefault="00416FAE" w:rsidP="00416FAE">
            <w:pPr>
              <w:rPr>
                <w:i/>
                <w:iCs/>
              </w:rPr>
            </w:pPr>
          </w:p>
          <w:p w14:paraId="19FB158F" w14:textId="4F7B5EFB" w:rsidR="00416FAE" w:rsidRPr="00441FCB" w:rsidRDefault="009461E6" w:rsidP="00416FAE">
            <w:pPr>
              <w:pStyle w:val="ListParagraph"/>
              <w:numPr>
                <w:ilvl w:val="0"/>
                <w:numId w:val="6"/>
              </w:numPr>
              <w:rPr>
                <w:i/>
                <w:iCs/>
              </w:rPr>
            </w:pPr>
            <w:r>
              <w:rPr>
                <w:i/>
                <w:iCs/>
              </w:rPr>
              <w:t>Effective and productive e</w:t>
            </w:r>
            <w:r w:rsidR="00416FAE" w:rsidRPr="00441FCB">
              <w:rPr>
                <w:i/>
                <w:iCs/>
              </w:rPr>
              <w:t xml:space="preserve">mployer </w:t>
            </w:r>
            <w:r w:rsidR="00416FAE" w:rsidRPr="001933ED">
              <w:rPr>
                <w:b/>
                <w:bCs/>
                <w:i/>
                <w:iCs/>
              </w:rPr>
              <w:t>involvement in assessment processes</w:t>
            </w:r>
            <w:r w:rsidR="00416FAE" w:rsidRPr="00441FCB">
              <w:rPr>
                <w:i/>
                <w:iCs/>
              </w:rPr>
              <w:t xml:space="preserve"> </w:t>
            </w:r>
            <w:r w:rsidR="00441FCB">
              <w:rPr>
                <w:i/>
                <w:iCs/>
              </w:rPr>
              <w:t xml:space="preserve">at all stages from start to end </w:t>
            </w:r>
            <w:r w:rsidR="00416FAE" w:rsidRPr="00441FCB">
              <w:rPr>
                <w:i/>
                <w:iCs/>
              </w:rPr>
              <w:t xml:space="preserve">is a key component of a successful </w:t>
            </w:r>
            <w:r w:rsidR="00A30711" w:rsidRPr="00441FCB">
              <w:rPr>
                <w:i/>
                <w:iCs/>
              </w:rPr>
              <w:t>apprenticeship</w:t>
            </w:r>
            <w:r w:rsidR="00A30711">
              <w:rPr>
                <w:i/>
                <w:iCs/>
              </w:rPr>
              <w:t xml:space="preserve">. Where possible, this should involve a PEI in linking this assessment to professional registration requirements.  </w:t>
            </w:r>
          </w:p>
          <w:p w14:paraId="5076BBD5" w14:textId="77777777" w:rsidR="00416FAE" w:rsidRPr="00441FCB" w:rsidRDefault="00416FAE" w:rsidP="00416FAE">
            <w:pPr>
              <w:rPr>
                <w:i/>
                <w:iCs/>
              </w:rPr>
            </w:pPr>
          </w:p>
          <w:p w14:paraId="78BC4713" w14:textId="4E30A87F" w:rsidR="00416FAE" w:rsidRDefault="00416FAE" w:rsidP="00122887">
            <w:pPr>
              <w:pStyle w:val="ListParagraph"/>
              <w:numPr>
                <w:ilvl w:val="0"/>
                <w:numId w:val="6"/>
              </w:numPr>
              <w:rPr>
                <w:i/>
                <w:iCs/>
              </w:rPr>
            </w:pPr>
            <w:r w:rsidRPr="00A30711">
              <w:rPr>
                <w:i/>
                <w:iCs/>
              </w:rPr>
              <w:t xml:space="preserve">Some apprenticeships include a </w:t>
            </w:r>
            <w:r w:rsidRPr="00A30711">
              <w:rPr>
                <w:b/>
                <w:bCs/>
                <w:i/>
                <w:iCs/>
              </w:rPr>
              <w:t>separate qualification</w:t>
            </w:r>
            <w:r w:rsidRPr="00A30711">
              <w:rPr>
                <w:i/>
                <w:iCs/>
              </w:rPr>
              <w:t xml:space="preserve"> which might be integrated into the apprenticeship</w:t>
            </w:r>
            <w:r w:rsidR="00A30711">
              <w:rPr>
                <w:i/>
                <w:iCs/>
              </w:rPr>
              <w:t>.</w:t>
            </w:r>
            <w:r w:rsidR="00EE403F">
              <w:rPr>
                <w:i/>
                <w:iCs/>
              </w:rPr>
              <w:t xml:space="preserve"> The current </w:t>
            </w:r>
            <w:r w:rsidR="00EE403F" w:rsidRPr="00EE403F">
              <w:rPr>
                <w:b/>
                <w:bCs/>
                <w:i/>
                <w:iCs/>
              </w:rPr>
              <w:t>Funding Rules</w:t>
            </w:r>
            <w:r w:rsidR="00EE403F">
              <w:rPr>
                <w:i/>
                <w:iCs/>
              </w:rPr>
              <w:t xml:space="preserve"> should always be considered</w:t>
            </w:r>
            <w:r w:rsidR="009E72D8" w:rsidRPr="006A1DFB">
              <w:rPr>
                <w:i/>
                <w:iCs/>
              </w:rPr>
              <w:t>.</w:t>
            </w:r>
          </w:p>
          <w:p w14:paraId="263ACCD7" w14:textId="77777777" w:rsidR="00A30711" w:rsidRPr="00A30711" w:rsidRDefault="00A30711" w:rsidP="00A30711">
            <w:pPr>
              <w:rPr>
                <w:i/>
                <w:iCs/>
              </w:rPr>
            </w:pPr>
          </w:p>
          <w:p w14:paraId="69FF9DF5" w14:textId="68BACA00" w:rsidR="00416FAE" w:rsidRDefault="00416FAE" w:rsidP="00416FAE">
            <w:pPr>
              <w:pStyle w:val="ListParagraph"/>
              <w:numPr>
                <w:ilvl w:val="0"/>
                <w:numId w:val="6"/>
              </w:numPr>
              <w:rPr>
                <w:i/>
                <w:iCs/>
              </w:rPr>
            </w:pPr>
            <w:r w:rsidRPr="00441FCB">
              <w:rPr>
                <w:i/>
                <w:iCs/>
              </w:rPr>
              <w:t xml:space="preserve">Employers </w:t>
            </w:r>
            <w:r w:rsidR="00A30711">
              <w:rPr>
                <w:i/>
                <w:iCs/>
              </w:rPr>
              <w:t xml:space="preserve">should, where available, </w:t>
            </w:r>
            <w:r w:rsidRPr="001933ED">
              <w:rPr>
                <w:b/>
                <w:bCs/>
                <w:i/>
                <w:iCs/>
              </w:rPr>
              <w:t>choose apprenticeships which have been recognised</w:t>
            </w:r>
            <w:r w:rsidRPr="00441FCB">
              <w:rPr>
                <w:i/>
                <w:iCs/>
              </w:rPr>
              <w:t xml:space="preserve"> as having the knowledge and skills needed for professional registratio</w:t>
            </w:r>
            <w:r w:rsidRPr="006F1C9B">
              <w:rPr>
                <w:i/>
                <w:iCs/>
              </w:rPr>
              <w:t>n</w:t>
            </w:r>
            <w:r w:rsidR="009E72D8" w:rsidRPr="006F1C9B">
              <w:rPr>
                <w:i/>
                <w:iCs/>
              </w:rPr>
              <w:t>.</w:t>
            </w:r>
          </w:p>
          <w:p w14:paraId="3706660E" w14:textId="77777777" w:rsidR="00A30711" w:rsidRPr="00A30711" w:rsidRDefault="00A30711" w:rsidP="00A30711">
            <w:pPr>
              <w:pStyle w:val="ListParagraph"/>
              <w:rPr>
                <w:i/>
                <w:iCs/>
              </w:rPr>
            </w:pPr>
          </w:p>
          <w:p w14:paraId="186AF7D9" w14:textId="26A724C8" w:rsidR="00EE403F" w:rsidRPr="00EE403F" w:rsidRDefault="00A30711" w:rsidP="00EE403F">
            <w:pPr>
              <w:pStyle w:val="ListParagraph"/>
              <w:numPr>
                <w:ilvl w:val="0"/>
                <w:numId w:val="6"/>
              </w:numPr>
              <w:rPr>
                <w:b/>
                <w:bCs/>
              </w:rPr>
            </w:pPr>
            <w:r w:rsidRPr="00A30711">
              <w:rPr>
                <w:i/>
                <w:iCs/>
              </w:rPr>
              <w:t xml:space="preserve">Employers should </w:t>
            </w:r>
            <w:r w:rsidRPr="00A30711">
              <w:rPr>
                <w:b/>
                <w:bCs/>
                <w:i/>
                <w:iCs/>
              </w:rPr>
              <w:t>encourage and support apprentices</w:t>
            </w:r>
            <w:r w:rsidRPr="00A30711">
              <w:rPr>
                <w:i/>
                <w:iCs/>
              </w:rPr>
              <w:t xml:space="preserve"> to achieve professional registration.</w:t>
            </w:r>
          </w:p>
          <w:p w14:paraId="2402F691" w14:textId="7CEFA7F9" w:rsidR="00A30711" w:rsidRPr="00A30711" w:rsidRDefault="00A30711" w:rsidP="00A30711">
            <w:pPr>
              <w:rPr>
                <w:b/>
                <w:bCs/>
              </w:rPr>
            </w:pPr>
          </w:p>
        </w:tc>
      </w:tr>
    </w:tbl>
    <w:p w14:paraId="05141FE9" w14:textId="77777777" w:rsidR="00416FAE" w:rsidRDefault="00416FAE" w:rsidP="009D456A">
      <w:pPr>
        <w:rPr>
          <w:b/>
          <w:bCs/>
        </w:rPr>
      </w:pPr>
    </w:p>
    <w:p w14:paraId="3FCB7FC5" w14:textId="22663710" w:rsidR="002537B2" w:rsidRPr="002537B2" w:rsidRDefault="002537B2" w:rsidP="002537B2">
      <w:pPr>
        <w:rPr>
          <w:b/>
          <w:bCs/>
        </w:rPr>
      </w:pPr>
      <w:r>
        <w:rPr>
          <w:b/>
          <w:bCs/>
        </w:rPr>
        <w:t xml:space="preserve">Professional Engineering Institution (PEI) Engagements </w:t>
      </w:r>
      <w:r w:rsidRPr="002537B2">
        <w:rPr>
          <w:b/>
          <w:bCs/>
        </w:rPr>
        <w:t xml:space="preserve">in Apprenticeship Delivery and Progression to Professional Registration – Critical </w:t>
      </w:r>
      <w:r>
        <w:rPr>
          <w:b/>
          <w:bCs/>
        </w:rPr>
        <w:t xml:space="preserve">Success </w:t>
      </w:r>
      <w:r w:rsidRPr="002537B2">
        <w:rPr>
          <w:b/>
          <w:bCs/>
        </w:rPr>
        <w:t>Factors</w:t>
      </w:r>
    </w:p>
    <w:p w14:paraId="7CF19176" w14:textId="77777777" w:rsidR="002537B2" w:rsidRPr="002537B2" w:rsidRDefault="002537B2" w:rsidP="002537B2">
      <w:pPr>
        <w:rPr>
          <w:b/>
          <w:bCs/>
        </w:rPr>
      </w:pPr>
    </w:p>
    <w:p w14:paraId="5A666775" w14:textId="40D57ED6" w:rsidR="002537B2" w:rsidRPr="002537B2" w:rsidRDefault="002537B2" w:rsidP="002537B2">
      <w:pPr>
        <w:rPr>
          <w:b/>
          <w:bCs/>
        </w:rPr>
      </w:pPr>
    </w:p>
    <w:p w14:paraId="259BDCA1" w14:textId="77777777" w:rsidR="002537B2" w:rsidRPr="002537B2" w:rsidRDefault="002537B2" w:rsidP="002537B2">
      <w:pPr>
        <w:rPr>
          <w:b/>
          <w:bCs/>
        </w:rPr>
      </w:pPr>
    </w:p>
    <w:p w14:paraId="676BE042" w14:textId="7AB8CE25" w:rsidR="002537B2" w:rsidRPr="002537B2" w:rsidRDefault="00806B45" w:rsidP="002537B2">
      <w:pPr>
        <w:rPr>
          <w:b/>
          <w:bCs/>
        </w:rPr>
      </w:pPr>
      <w:r w:rsidRPr="002537B2">
        <w:rPr>
          <w:b/>
          <w:bCs/>
          <w:noProof/>
          <w:lang w:val="en-US"/>
        </w:rPr>
        <mc:AlternateContent>
          <mc:Choice Requires="wps">
            <w:drawing>
              <wp:anchor distT="0" distB="0" distL="114300" distR="114300" simplePos="0" relativeHeight="251696128" behindDoc="0" locked="0" layoutInCell="1" allowOverlap="1" wp14:anchorId="520FC887" wp14:editId="1734832D">
                <wp:simplePos x="0" y="0"/>
                <wp:positionH relativeFrom="margin">
                  <wp:posOffset>1421476</wp:posOffset>
                </wp:positionH>
                <wp:positionV relativeFrom="paragraph">
                  <wp:posOffset>41910</wp:posOffset>
                </wp:positionV>
                <wp:extent cx="3025775" cy="1105535"/>
                <wp:effectExtent l="0" t="0" r="22225" b="1275715"/>
                <wp:wrapNone/>
                <wp:docPr id="195212244" name="Speech Bubble: Rectangle with Corners Rounded 1"/>
                <wp:cNvGraphicFramePr/>
                <a:graphic xmlns:a="http://schemas.openxmlformats.org/drawingml/2006/main">
                  <a:graphicData uri="http://schemas.microsoft.com/office/word/2010/wordprocessingShape">
                    <wps:wsp>
                      <wps:cNvSpPr/>
                      <wps:spPr>
                        <a:xfrm>
                          <a:off x="0" y="0"/>
                          <a:ext cx="3025775" cy="1105535"/>
                        </a:xfrm>
                        <a:prstGeom prst="wedgeRoundRectCallout">
                          <a:avLst>
                            <a:gd name="adj1" fmla="val -48182"/>
                            <a:gd name="adj2" fmla="val 159922"/>
                            <a:gd name="adj3" fmla="val 16667"/>
                          </a:avLst>
                        </a:prstGeom>
                        <a:solidFill>
                          <a:srgbClr val="92D050"/>
                        </a:solidFill>
                        <a:ln w="12700" cap="flat" cmpd="sng" algn="ctr">
                          <a:solidFill>
                            <a:srgbClr val="156082">
                              <a:shade val="15000"/>
                            </a:srgbClr>
                          </a:solidFill>
                          <a:prstDash val="solid"/>
                          <a:miter lim="800000"/>
                        </a:ln>
                        <a:effectLst/>
                      </wps:spPr>
                      <wps:txbx>
                        <w:txbxContent>
                          <w:p w14:paraId="72D59AD2" w14:textId="07C93B86" w:rsidR="00806B45" w:rsidRPr="00577BDA" w:rsidRDefault="00806B45" w:rsidP="00806B45">
                            <w:pPr>
                              <w:jc w:val="center"/>
                              <w:rPr>
                                <w:color w:val="000000" w:themeColor="text1"/>
                                <w:lang w:val="en-US"/>
                              </w:rPr>
                            </w:pPr>
                            <w:r>
                              <w:rPr>
                                <w:color w:val="000000" w:themeColor="text1"/>
                                <w:lang w:val="en-US"/>
                              </w:rPr>
                              <w:t xml:space="preserve">PEI is part of the </w:t>
                            </w:r>
                            <w:r w:rsidR="006F1C9B">
                              <w:rPr>
                                <w:color w:val="000000" w:themeColor="text1"/>
                                <w:lang w:val="en-US"/>
                              </w:rPr>
                              <w:t>apprenticeship</w:t>
                            </w:r>
                            <w:r>
                              <w:rPr>
                                <w:color w:val="000000" w:themeColor="text1"/>
                                <w:lang w:val="en-US"/>
                              </w:rPr>
                              <w:t xml:space="preserve"> development group ensuring that the knowledge, skills and competence needed for professional registration are included in the Apprenticeship Standard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FC8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margin-left:111.95pt;margin-top:3.3pt;width:238.25pt;height:87.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" adj="393,45343" fillcolor="#92d050" strokecolor="#042433" strokeweight="1pt">
                <v:textbox>
                  <w:txbxContent>
                    <w:p w14:paraId="72D59AD2" w14:textId="07C93B86" w:rsidR="00806B45" w:rsidRPr="00577BDA" w:rsidRDefault="00806B45" w:rsidP="00806B45">
                      <w:pPr>
                        <w:jc w:val="center"/>
                        <w:rPr>
                          <w:color w:val="000000" w:themeColor="text1"/>
                          <w:lang w:val="en-US"/>
                        </w:rPr>
                      </w:pPr>
                      <w:r>
                        <w:rPr>
                          <w:color w:val="000000" w:themeColor="text1"/>
                          <w:lang w:val="en-US"/>
                        </w:rPr>
                        <w:t xml:space="preserve">PEI is part of the </w:t>
                      </w:r>
                      <w:r w:rsidR="006F1C9B">
                        <w:rPr>
                          <w:color w:val="000000" w:themeColor="text1"/>
                          <w:lang w:val="en-US"/>
                        </w:rPr>
                        <w:t>apprenticeship</w:t>
                      </w:r>
                      <w:r>
                        <w:rPr>
                          <w:color w:val="000000" w:themeColor="text1"/>
                          <w:lang w:val="en-US"/>
                        </w:rPr>
                        <w:t xml:space="preserve"> development group ensuring that the knowledge, skills and competence needed for professional registration are included in the Apprenticeship Standard</w:t>
                      </w:r>
                    </w:p>
                  </w:txbxContent>
                </v:textbox>
                <w10:wrap anchorx="margin"/>
              </v:shape>
            </w:pict>
          </mc:Fallback>
        </mc:AlternateContent>
      </w:r>
      <w:r w:rsidRPr="002537B2">
        <w:rPr>
          <w:b/>
          <w:bCs/>
          <w:noProof/>
          <w:lang w:val="en-US"/>
        </w:rPr>
        <mc:AlternateContent>
          <mc:Choice Requires="wps">
            <w:drawing>
              <wp:anchor distT="0" distB="0" distL="114300" distR="114300" simplePos="0" relativeHeight="251694080" behindDoc="0" locked="0" layoutInCell="1" allowOverlap="1" wp14:anchorId="174C47B1" wp14:editId="5315AB38">
                <wp:simplePos x="0" y="0"/>
                <wp:positionH relativeFrom="margin">
                  <wp:align>left</wp:align>
                </wp:positionH>
                <wp:positionV relativeFrom="paragraph">
                  <wp:posOffset>8659</wp:posOffset>
                </wp:positionV>
                <wp:extent cx="1221740" cy="1404620"/>
                <wp:effectExtent l="0" t="0" r="16510" b="1414780"/>
                <wp:wrapNone/>
                <wp:docPr id="72252888" name="Speech Bubble: Rectangle with Corners Rounded 1"/>
                <wp:cNvGraphicFramePr/>
                <a:graphic xmlns:a="http://schemas.openxmlformats.org/drawingml/2006/main">
                  <a:graphicData uri="http://schemas.microsoft.com/office/word/2010/wordprocessingShape">
                    <wps:wsp>
                      <wps:cNvSpPr/>
                      <wps:spPr>
                        <a:xfrm>
                          <a:off x="914400" y="1886989"/>
                          <a:ext cx="1221740" cy="1404620"/>
                        </a:xfrm>
                        <a:prstGeom prst="wedgeRoundRectCallout">
                          <a:avLst>
                            <a:gd name="adj1" fmla="val -28673"/>
                            <a:gd name="adj2" fmla="val 145933"/>
                            <a:gd name="adj3" fmla="val 16667"/>
                          </a:avLst>
                        </a:prstGeom>
                        <a:solidFill>
                          <a:srgbClr val="92D050"/>
                        </a:solidFill>
                        <a:ln w="12700" cap="flat" cmpd="sng" algn="ctr">
                          <a:solidFill>
                            <a:srgbClr val="156082">
                              <a:shade val="15000"/>
                            </a:srgbClr>
                          </a:solidFill>
                          <a:prstDash val="solid"/>
                          <a:miter lim="800000"/>
                        </a:ln>
                        <a:effectLst/>
                      </wps:spPr>
                      <wps:txbx>
                        <w:txbxContent>
                          <w:p w14:paraId="02CCFD55" w14:textId="32D37952" w:rsidR="002537B2" w:rsidRPr="00577BDA" w:rsidRDefault="00806B45" w:rsidP="002537B2">
                            <w:pPr>
                              <w:jc w:val="center"/>
                              <w:rPr>
                                <w:color w:val="000000" w:themeColor="text1"/>
                                <w:lang w:val="en-US"/>
                              </w:rPr>
                            </w:pPr>
                            <w:r>
                              <w:rPr>
                                <w:color w:val="000000" w:themeColor="text1"/>
                                <w:lang w:val="en-US"/>
                              </w:rPr>
                              <w:t xml:space="preserve">Engage with partners to support delivery and to encourage PEI </w:t>
                            </w:r>
                            <w:r w:rsidR="00D6784E">
                              <w:rPr>
                                <w:color w:val="000000" w:themeColor="text1"/>
                                <w:lang w:val="en-US"/>
                              </w:rPr>
                              <w:t>membership.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C47B1" id="_x0000_s1027" type="#_x0000_t62" style="position:absolute;margin-left:0;margin-top:.7pt;width:96.2pt;height:110.6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" adj="4607,42322" fillcolor="#92d050" strokecolor="#042433" strokeweight="1pt">
                <v:textbox>
                  <w:txbxContent>
                    <w:p w14:paraId="02CCFD55" w14:textId="32D37952" w:rsidR="002537B2" w:rsidRPr="00577BDA" w:rsidRDefault="00806B45" w:rsidP="002537B2">
                      <w:pPr>
                        <w:jc w:val="center"/>
                        <w:rPr>
                          <w:color w:val="000000" w:themeColor="text1"/>
                          <w:lang w:val="en-US"/>
                        </w:rPr>
                      </w:pPr>
                      <w:r>
                        <w:rPr>
                          <w:color w:val="000000" w:themeColor="text1"/>
                          <w:lang w:val="en-US"/>
                        </w:rPr>
                        <w:t xml:space="preserve">Engage with partners to support delivery and to encourage PEI </w:t>
                      </w:r>
                      <w:r w:rsidR="00D6784E">
                        <w:rPr>
                          <w:color w:val="000000" w:themeColor="text1"/>
                          <w:lang w:val="en-US"/>
                        </w:rPr>
                        <w:t>membership.</w:t>
                      </w:r>
                    </w:p>
                  </w:txbxContent>
                </v:textbox>
                <w10:wrap anchorx="margin"/>
              </v:shape>
            </w:pict>
          </mc:Fallback>
        </mc:AlternateContent>
      </w:r>
    </w:p>
    <w:p w14:paraId="308720AA" w14:textId="274ED89A" w:rsidR="002537B2" w:rsidRPr="002537B2" w:rsidRDefault="002537B2" w:rsidP="002537B2">
      <w:pPr>
        <w:rPr>
          <w:b/>
          <w:bCs/>
        </w:rPr>
      </w:pPr>
      <w:r w:rsidRPr="002537B2">
        <w:rPr>
          <w:b/>
          <w:bCs/>
          <w:lang w:val="en-US"/>
        </w:rPr>
        <w:t>m</w:t>
      </w:r>
    </w:p>
    <w:p w14:paraId="4AFCE7AF" w14:textId="6C2A8F7F" w:rsidR="002537B2" w:rsidRPr="002537B2" w:rsidRDefault="002537B2" w:rsidP="002537B2">
      <w:pPr>
        <w:rPr>
          <w:b/>
          <w:bCs/>
        </w:rPr>
      </w:pPr>
    </w:p>
    <w:p w14:paraId="6350FAD1" w14:textId="026A801B" w:rsidR="002537B2" w:rsidRPr="002537B2" w:rsidRDefault="002537B2" w:rsidP="002537B2">
      <w:pPr>
        <w:rPr>
          <w:b/>
          <w:bCs/>
        </w:rPr>
      </w:pPr>
    </w:p>
    <w:p w14:paraId="34B30063" w14:textId="04FEE0D4" w:rsidR="002537B2" w:rsidRPr="002537B2" w:rsidRDefault="002537B2" w:rsidP="002537B2">
      <w:pPr>
        <w:rPr>
          <w:b/>
          <w:bCs/>
        </w:rPr>
      </w:pPr>
    </w:p>
    <w:p w14:paraId="5222B559" w14:textId="278EB448" w:rsidR="002537B2" w:rsidRPr="002537B2" w:rsidRDefault="002537B2" w:rsidP="002537B2">
      <w:pPr>
        <w:rPr>
          <w:b/>
          <w:bCs/>
        </w:rPr>
      </w:pPr>
    </w:p>
    <w:p w14:paraId="1893F9F1" w14:textId="77777777" w:rsidR="002537B2" w:rsidRPr="002537B2" w:rsidRDefault="002537B2" w:rsidP="002537B2">
      <w:pPr>
        <w:rPr>
          <w:b/>
          <w:bCs/>
        </w:rPr>
      </w:pPr>
    </w:p>
    <w:p w14:paraId="7FE84786" w14:textId="77777777" w:rsidR="002537B2" w:rsidRPr="002537B2" w:rsidRDefault="002537B2" w:rsidP="002537B2">
      <w:pPr>
        <w:rPr>
          <w:b/>
          <w:bCs/>
        </w:rPr>
      </w:pPr>
    </w:p>
    <w:p w14:paraId="0D0CC9A2" w14:textId="77777777" w:rsidR="002537B2" w:rsidRPr="002537B2" w:rsidRDefault="002537B2" w:rsidP="002537B2">
      <w:pPr>
        <w:rPr>
          <w:b/>
          <w:bCs/>
        </w:rPr>
      </w:pPr>
    </w:p>
    <w:p w14:paraId="3E9FF955" w14:textId="042AFF24" w:rsidR="002537B2" w:rsidRPr="002537B2" w:rsidRDefault="00806B45" w:rsidP="002537B2">
      <w:pPr>
        <w:rPr>
          <w:b/>
          <w:bCs/>
        </w:rPr>
      </w:pPr>
      <w:r w:rsidRPr="002537B2">
        <w:rPr>
          <w:b/>
          <w:bCs/>
          <w:noProof/>
          <w:lang w:val="en-US"/>
        </w:rPr>
        <mc:AlternateContent>
          <mc:Choice Requires="wps">
            <w:drawing>
              <wp:anchor distT="0" distB="0" distL="114300" distR="114300" simplePos="0" relativeHeight="251698176" behindDoc="0" locked="0" layoutInCell="1" allowOverlap="1" wp14:anchorId="15FD20C6" wp14:editId="07098166">
                <wp:simplePos x="0" y="0"/>
                <wp:positionH relativeFrom="margin">
                  <wp:posOffset>3542261</wp:posOffset>
                </wp:positionH>
                <wp:positionV relativeFrom="paragraph">
                  <wp:posOffset>9179</wp:posOffset>
                </wp:positionV>
                <wp:extent cx="2172335" cy="1271731"/>
                <wp:effectExtent l="1314450" t="0" r="18415" b="24130"/>
                <wp:wrapNone/>
                <wp:docPr id="1214625531" name="Speech Bubble: Rectangle with Corners Rounded 1"/>
                <wp:cNvGraphicFramePr/>
                <a:graphic xmlns:a="http://schemas.openxmlformats.org/drawingml/2006/main">
                  <a:graphicData uri="http://schemas.microsoft.com/office/word/2010/wordprocessingShape">
                    <wps:wsp>
                      <wps:cNvSpPr/>
                      <wps:spPr>
                        <a:xfrm>
                          <a:off x="0" y="0"/>
                          <a:ext cx="2172335" cy="1271731"/>
                        </a:xfrm>
                        <a:prstGeom prst="wedgeRoundRectCallout">
                          <a:avLst>
                            <a:gd name="adj1" fmla="val -108186"/>
                            <a:gd name="adj2" fmla="val 37872"/>
                            <a:gd name="adj3" fmla="val 16667"/>
                          </a:avLst>
                        </a:prstGeom>
                        <a:solidFill>
                          <a:srgbClr val="92D050"/>
                        </a:solidFill>
                        <a:ln w="12700" cap="flat" cmpd="sng" algn="ctr">
                          <a:solidFill>
                            <a:srgbClr val="156082">
                              <a:shade val="15000"/>
                            </a:srgbClr>
                          </a:solidFill>
                          <a:prstDash val="solid"/>
                          <a:miter lim="800000"/>
                        </a:ln>
                        <a:effectLst/>
                      </wps:spPr>
                      <wps:txbx>
                        <w:txbxContent>
                          <w:p w14:paraId="1B629ACB" w14:textId="7B5F27F5" w:rsidR="00806B45" w:rsidRPr="00577BDA" w:rsidRDefault="00806B45" w:rsidP="00806B45">
                            <w:pPr>
                              <w:jc w:val="center"/>
                              <w:rPr>
                                <w:color w:val="000000" w:themeColor="text1"/>
                                <w:lang w:val="en-US"/>
                              </w:rPr>
                            </w:pPr>
                            <w:r>
                              <w:rPr>
                                <w:color w:val="000000" w:themeColor="text1"/>
                                <w:lang w:val="en-US"/>
                              </w:rPr>
                              <w:t xml:space="preserve">PEI </w:t>
                            </w:r>
                            <w:r w:rsidR="00445080">
                              <w:rPr>
                                <w:color w:val="000000" w:themeColor="text1"/>
                                <w:lang w:val="en-US"/>
                              </w:rPr>
                              <w:t>use</w:t>
                            </w:r>
                            <w:r>
                              <w:rPr>
                                <w:color w:val="000000" w:themeColor="text1"/>
                                <w:lang w:val="en-US"/>
                              </w:rPr>
                              <w:t xml:space="preserve"> of the AAQA Standard to </w:t>
                            </w:r>
                            <w:proofErr w:type="spellStart"/>
                            <w:r>
                              <w:rPr>
                                <w:color w:val="000000" w:themeColor="text1"/>
                                <w:lang w:val="en-US"/>
                              </w:rPr>
                              <w:t>recognise</w:t>
                            </w:r>
                            <w:proofErr w:type="spellEnd"/>
                            <w:r>
                              <w:rPr>
                                <w:color w:val="000000" w:themeColor="text1"/>
                                <w:lang w:val="en-US"/>
                              </w:rPr>
                              <w:t xml:space="preserve"> the apprenticeship and ensure it is listed on the Engineering Council database of </w:t>
                            </w:r>
                            <w:proofErr w:type="spellStart"/>
                            <w:r>
                              <w:rPr>
                                <w:color w:val="000000" w:themeColor="text1"/>
                                <w:lang w:val="en-US"/>
                              </w:rPr>
                              <w:t>recognised</w:t>
                            </w:r>
                            <w:proofErr w:type="spellEnd"/>
                            <w:r>
                              <w:rPr>
                                <w:color w:val="000000" w:themeColor="text1"/>
                                <w:lang w:val="en-US"/>
                              </w:rPr>
                              <w:t xml:space="preserve"> </w:t>
                            </w:r>
                            <w:r w:rsidR="00D6784E">
                              <w:rPr>
                                <w:color w:val="000000" w:themeColor="text1"/>
                                <w:lang w:val="en-US"/>
                              </w:rPr>
                              <w:t>apprenticeships.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D20C6" id="_x0000_s1028" type="#_x0000_t62" style="position:absolute;margin-left:278.9pt;margin-top:.7pt;width:171.05pt;height:100.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" adj="-12568,18980" fillcolor="#92d050" strokecolor="#042433" strokeweight="1pt">
                <v:textbox>
                  <w:txbxContent>
                    <w:p w14:paraId="1B629ACB" w14:textId="7B5F27F5" w:rsidR="00806B45" w:rsidRPr="00577BDA" w:rsidRDefault="00806B45" w:rsidP="00806B45">
                      <w:pPr>
                        <w:jc w:val="center"/>
                        <w:rPr>
                          <w:color w:val="000000" w:themeColor="text1"/>
                          <w:lang w:val="en-US"/>
                        </w:rPr>
                      </w:pPr>
                      <w:r>
                        <w:rPr>
                          <w:color w:val="000000" w:themeColor="text1"/>
                          <w:lang w:val="en-US"/>
                        </w:rPr>
                        <w:t xml:space="preserve">PEI </w:t>
                      </w:r>
                      <w:r w:rsidR="00445080">
                        <w:rPr>
                          <w:color w:val="000000" w:themeColor="text1"/>
                          <w:lang w:val="en-US"/>
                        </w:rPr>
                        <w:t>use</w:t>
                      </w:r>
                      <w:r>
                        <w:rPr>
                          <w:color w:val="000000" w:themeColor="text1"/>
                          <w:lang w:val="en-US"/>
                        </w:rPr>
                        <w:t xml:space="preserve"> of the AAQA Standard to recognise the apprenticeship and ensure it is listed on the Engineering Council database of recognised </w:t>
                      </w:r>
                      <w:r w:rsidR="00D6784E">
                        <w:rPr>
                          <w:color w:val="000000" w:themeColor="text1"/>
                          <w:lang w:val="en-US"/>
                        </w:rPr>
                        <w:t>apprenticeships.</w:t>
                      </w:r>
                    </w:p>
                  </w:txbxContent>
                </v:textbox>
                <w10:wrap anchorx="margin"/>
              </v:shape>
            </w:pict>
          </mc:Fallback>
        </mc:AlternateContent>
      </w:r>
      <w:r w:rsidR="002537B2" w:rsidRPr="002537B2">
        <w:rPr>
          <w:b/>
          <w:bCs/>
          <w:noProof/>
          <w:lang w:val="en-US"/>
        </w:rPr>
        <w:drawing>
          <wp:anchor distT="0" distB="0" distL="114300" distR="114300" simplePos="0" relativeHeight="251692032" behindDoc="0" locked="0" layoutInCell="1" allowOverlap="1" wp14:anchorId="7EF79C38" wp14:editId="157E7261">
            <wp:simplePos x="0" y="0"/>
            <wp:positionH relativeFrom="margin">
              <wp:align>right</wp:align>
            </wp:positionH>
            <wp:positionV relativeFrom="paragraph">
              <wp:posOffset>707439</wp:posOffset>
            </wp:positionV>
            <wp:extent cx="5731119" cy="3748405"/>
            <wp:effectExtent l="0" t="0" r="3175" b="4445"/>
            <wp:wrapNone/>
            <wp:docPr id="82503986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13087" name="Picture 1" descr="A diagram of a proces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31119" cy="3748405"/>
                    </a:xfrm>
                    <a:prstGeom prst="rect">
                      <a:avLst/>
                    </a:prstGeom>
                  </pic:spPr>
                </pic:pic>
              </a:graphicData>
            </a:graphic>
            <wp14:sizeRelH relativeFrom="margin">
              <wp14:pctWidth>0</wp14:pctWidth>
            </wp14:sizeRelH>
            <wp14:sizeRelV relativeFrom="margin">
              <wp14:pctHeight>0</wp14:pctHeight>
            </wp14:sizeRelV>
          </wp:anchor>
        </w:drawing>
      </w:r>
    </w:p>
    <w:p w14:paraId="1A2D1589" w14:textId="77777777" w:rsidR="002537B2" w:rsidRPr="002537B2" w:rsidRDefault="002537B2" w:rsidP="002537B2">
      <w:pPr>
        <w:rPr>
          <w:b/>
          <w:bCs/>
        </w:rPr>
      </w:pPr>
    </w:p>
    <w:p w14:paraId="4E9FF293" w14:textId="77777777" w:rsidR="002537B2" w:rsidRPr="002537B2" w:rsidRDefault="002537B2" w:rsidP="002537B2">
      <w:pPr>
        <w:rPr>
          <w:b/>
          <w:bCs/>
        </w:rPr>
      </w:pPr>
    </w:p>
    <w:p w14:paraId="6929C804" w14:textId="77777777" w:rsidR="002537B2" w:rsidRPr="002537B2" w:rsidRDefault="002537B2" w:rsidP="002537B2">
      <w:pPr>
        <w:rPr>
          <w:b/>
          <w:bCs/>
        </w:rPr>
      </w:pPr>
    </w:p>
    <w:p w14:paraId="02EB40C3" w14:textId="77777777" w:rsidR="002537B2" w:rsidRPr="002537B2" w:rsidRDefault="002537B2" w:rsidP="002537B2">
      <w:pPr>
        <w:rPr>
          <w:b/>
          <w:bCs/>
        </w:rPr>
      </w:pPr>
    </w:p>
    <w:p w14:paraId="16201D42" w14:textId="77777777" w:rsidR="002537B2" w:rsidRPr="002537B2" w:rsidRDefault="002537B2" w:rsidP="002537B2">
      <w:pPr>
        <w:rPr>
          <w:b/>
          <w:bCs/>
        </w:rPr>
      </w:pPr>
    </w:p>
    <w:p w14:paraId="690F2B18" w14:textId="77777777" w:rsidR="002537B2" w:rsidRPr="002537B2" w:rsidRDefault="002537B2" w:rsidP="002537B2">
      <w:pPr>
        <w:rPr>
          <w:b/>
          <w:bCs/>
        </w:rPr>
      </w:pPr>
    </w:p>
    <w:p w14:paraId="05F51874" w14:textId="77777777" w:rsidR="002537B2" w:rsidRPr="002537B2" w:rsidRDefault="002537B2" w:rsidP="002537B2">
      <w:pPr>
        <w:rPr>
          <w:b/>
          <w:bCs/>
        </w:rPr>
      </w:pPr>
    </w:p>
    <w:p w14:paraId="26B7E0BA" w14:textId="77777777" w:rsidR="002537B2" w:rsidRPr="002537B2" w:rsidRDefault="002537B2" w:rsidP="002537B2">
      <w:pPr>
        <w:rPr>
          <w:b/>
          <w:bCs/>
        </w:rPr>
      </w:pPr>
    </w:p>
    <w:p w14:paraId="7734F717" w14:textId="77777777" w:rsidR="002537B2" w:rsidRPr="002537B2" w:rsidRDefault="002537B2" w:rsidP="002537B2">
      <w:pPr>
        <w:rPr>
          <w:b/>
          <w:bCs/>
        </w:rPr>
      </w:pPr>
    </w:p>
    <w:p w14:paraId="45F81E0C" w14:textId="77777777" w:rsidR="002537B2" w:rsidRPr="002537B2" w:rsidRDefault="002537B2" w:rsidP="002537B2">
      <w:pPr>
        <w:rPr>
          <w:b/>
          <w:bCs/>
        </w:rPr>
      </w:pPr>
    </w:p>
    <w:p w14:paraId="5AA59364" w14:textId="77777777" w:rsidR="002537B2" w:rsidRPr="002537B2" w:rsidRDefault="002537B2" w:rsidP="002537B2">
      <w:pPr>
        <w:rPr>
          <w:b/>
          <w:bCs/>
        </w:rPr>
      </w:pPr>
    </w:p>
    <w:p w14:paraId="1D1445C9" w14:textId="77777777" w:rsidR="002537B2" w:rsidRPr="002537B2" w:rsidRDefault="002537B2" w:rsidP="002537B2">
      <w:pPr>
        <w:rPr>
          <w:b/>
          <w:bCs/>
        </w:rPr>
      </w:pPr>
    </w:p>
    <w:p w14:paraId="2DC5FD6C" w14:textId="77777777" w:rsidR="002537B2" w:rsidRPr="002537B2" w:rsidRDefault="002537B2" w:rsidP="002537B2">
      <w:pPr>
        <w:rPr>
          <w:b/>
          <w:bCs/>
        </w:rPr>
      </w:pPr>
    </w:p>
    <w:p w14:paraId="1F97E410" w14:textId="77777777" w:rsidR="002537B2" w:rsidRPr="002537B2" w:rsidRDefault="002537B2" w:rsidP="002537B2">
      <w:pPr>
        <w:rPr>
          <w:b/>
          <w:bCs/>
        </w:rPr>
      </w:pPr>
    </w:p>
    <w:p w14:paraId="21150CC3" w14:textId="77777777" w:rsidR="002537B2" w:rsidRPr="002537B2" w:rsidRDefault="002537B2" w:rsidP="002537B2">
      <w:pPr>
        <w:rPr>
          <w:b/>
          <w:bCs/>
        </w:rPr>
      </w:pPr>
    </w:p>
    <w:p w14:paraId="3F974B3D" w14:textId="77777777" w:rsidR="002537B2" w:rsidRPr="002537B2" w:rsidRDefault="002537B2" w:rsidP="002537B2">
      <w:pPr>
        <w:rPr>
          <w:b/>
          <w:bCs/>
        </w:rPr>
      </w:pPr>
    </w:p>
    <w:p w14:paraId="2A2E380E" w14:textId="77777777" w:rsidR="002537B2" w:rsidRPr="002537B2" w:rsidRDefault="002537B2" w:rsidP="002537B2">
      <w:pPr>
        <w:rPr>
          <w:b/>
          <w:bCs/>
        </w:rPr>
      </w:pPr>
    </w:p>
    <w:p w14:paraId="4A294335" w14:textId="77777777" w:rsidR="002537B2" w:rsidRPr="002537B2" w:rsidRDefault="002537B2" w:rsidP="002537B2">
      <w:pPr>
        <w:rPr>
          <w:b/>
          <w:bCs/>
        </w:rPr>
      </w:pPr>
    </w:p>
    <w:p w14:paraId="2C042517" w14:textId="77777777" w:rsidR="002537B2" w:rsidRPr="002537B2" w:rsidRDefault="002537B2" w:rsidP="002537B2">
      <w:pPr>
        <w:rPr>
          <w:b/>
          <w:bCs/>
        </w:rPr>
      </w:pPr>
    </w:p>
    <w:p w14:paraId="360FBF38" w14:textId="77777777" w:rsidR="002537B2" w:rsidRPr="002537B2" w:rsidRDefault="002537B2" w:rsidP="002537B2">
      <w:pPr>
        <w:rPr>
          <w:b/>
          <w:bCs/>
        </w:rPr>
      </w:pPr>
    </w:p>
    <w:p w14:paraId="15279559" w14:textId="77777777" w:rsidR="002537B2" w:rsidRPr="002537B2" w:rsidRDefault="002537B2" w:rsidP="002537B2">
      <w:pPr>
        <w:rPr>
          <w:b/>
          <w:bCs/>
        </w:rPr>
      </w:pPr>
    </w:p>
    <w:p w14:paraId="2A992E2E" w14:textId="77777777" w:rsidR="002537B2" w:rsidRPr="002537B2" w:rsidRDefault="002537B2" w:rsidP="002537B2">
      <w:pPr>
        <w:rPr>
          <w:b/>
          <w:bCs/>
        </w:rPr>
      </w:pPr>
    </w:p>
    <w:p w14:paraId="518D730D" w14:textId="77777777" w:rsidR="002537B2" w:rsidRPr="002537B2" w:rsidRDefault="002537B2" w:rsidP="002537B2">
      <w:pPr>
        <w:rPr>
          <w:b/>
          <w:bCs/>
        </w:rPr>
      </w:pPr>
    </w:p>
    <w:p w14:paraId="3A83997B" w14:textId="77777777" w:rsidR="002537B2" w:rsidRPr="002537B2" w:rsidRDefault="002537B2" w:rsidP="002537B2">
      <w:pPr>
        <w:rPr>
          <w:b/>
          <w:bCs/>
        </w:rPr>
      </w:pPr>
    </w:p>
    <w:p w14:paraId="65A3E2C4" w14:textId="77777777" w:rsidR="002537B2" w:rsidRPr="002537B2" w:rsidRDefault="002537B2" w:rsidP="002537B2">
      <w:pPr>
        <w:rPr>
          <w:b/>
          <w:bCs/>
        </w:rPr>
      </w:pPr>
    </w:p>
    <w:p w14:paraId="5B3F664C" w14:textId="77777777" w:rsidR="002537B2" w:rsidRPr="002537B2" w:rsidRDefault="002537B2" w:rsidP="002537B2">
      <w:pPr>
        <w:rPr>
          <w:b/>
          <w:bCs/>
        </w:rPr>
      </w:pPr>
    </w:p>
    <w:p w14:paraId="2A445D6F" w14:textId="77777777" w:rsidR="002537B2" w:rsidRPr="002537B2" w:rsidRDefault="002537B2" w:rsidP="002537B2">
      <w:pPr>
        <w:rPr>
          <w:b/>
          <w:bCs/>
        </w:rPr>
      </w:pPr>
    </w:p>
    <w:p w14:paraId="1BC12D6A" w14:textId="77777777" w:rsidR="002537B2" w:rsidRPr="002537B2" w:rsidRDefault="002537B2" w:rsidP="002537B2">
      <w:pPr>
        <w:rPr>
          <w:b/>
          <w:bCs/>
        </w:rPr>
      </w:pPr>
    </w:p>
    <w:p w14:paraId="5CF7F6ED" w14:textId="77777777" w:rsidR="002537B2" w:rsidRPr="002537B2" w:rsidRDefault="002537B2" w:rsidP="002537B2">
      <w:pPr>
        <w:rPr>
          <w:b/>
          <w:bCs/>
        </w:rPr>
      </w:pPr>
    </w:p>
    <w:p w14:paraId="2FC8BD83" w14:textId="2E9936ED" w:rsidR="002537B2" w:rsidRPr="002537B2" w:rsidRDefault="00000ABD" w:rsidP="002537B2">
      <w:pPr>
        <w:rPr>
          <w:b/>
          <w:bCs/>
        </w:rPr>
      </w:pPr>
      <w:r w:rsidRPr="002537B2">
        <w:rPr>
          <w:b/>
          <w:bCs/>
          <w:noProof/>
          <w:lang w:val="en-US"/>
        </w:rPr>
        <mc:AlternateContent>
          <mc:Choice Requires="wps">
            <w:drawing>
              <wp:anchor distT="0" distB="0" distL="114300" distR="114300" simplePos="0" relativeHeight="251700224" behindDoc="0" locked="0" layoutInCell="1" allowOverlap="1" wp14:anchorId="4BC680C0" wp14:editId="4845B1C1">
                <wp:simplePos x="0" y="0"/>
                <wp:positionH relativeFrom="margin">
                  <wp:posOffset>1604976</wp:posOffset>
                </wp:positionH>
                <wp:positionV relativeFrom="paragraph">
                  <wp:posOffset>128740</wp:posOffset>
                </wp:positionV>
                <wp:extent cx="1188720" cy="1763533"/>
                <wp:effectExtent l="0" t="1028700" r="11430" b="27305"/>
                <wp:wrapNone/>
                <wp:docPr id="581905604" name="Speech Bubble: Rectangle with Corners Rounded 1"/>
                <wp:cNvGraphicFramePr/>
                <a:graphic xmlns:a="http://schemas.openxmlformats.org/drawingml/2006/main">
                  <a:graphicData uri="http://schemas.microsoft.com/office/word/2010/wordprocessingShape">
                    <wps:wsp>
                      <wps:cNvSpPr/>
                      <wps:spPr>
                        <a:xfrm>
                          <a:off x="0" y="0"/>
                          <a:ext cx="1188720" cy="1763533"/>
                        </a:xfrm>
                        <a:prstGeom prst="wedgeRoundRectCallout">
                          <a:avLst>
                            <a:gd name="adj1" fmla="val -9823"/>
                            <a:gd name="adj2" fmla="val -105324"/>
                            <a:gd name="adj3" fmla="val 16667"/>
                          </a:avLst>
                        </a:prstGeom>
                        <a:solidFill>
                          <a:srgbClr val="92D050"/>
                        </a:solidFill>
                        <a:ln w="12700" cap="flat" cmpd="sng" algn="ctr">
                          <a:solidFill>
                            <a:srgbClr val="156082">
                              <a:shade val="15000"/>
                            </a:srgbClr>
                          </a:solidFill>
                          <a:prstDash val="solid"/>
                          <a:miter lim="800000"/>
                        </a:ln>
                        <a:effectLst/>
                      </wps:spPr>
                      <wps:txbx>
                        <w:txbxContent>
                          <w:p w14:paraId="0F983951" w14:textId="5CAC6EA8" w:rsidR="00445080" w:rsidRPr="00577BDA" w:rsidRDefault="00445080" w:rsidP="00445080">
                            <w:pPr>
                              <w:jc w:val="center"/>
                              <w:rPr>
                                <w:color w:val="000000" w:themeColor="text1"/>
                                <w:lang w:val="en-US"/>
                              </w:rPr>
                            </w:pPr>
                            <w:r>
                              <w:rPr>
                                <w:color w:val="000000" w:themeColor="text1"/>
                                <w:lang w:val="en-US"/>
                              </w:rPr>
                              <w:t xml:space="preserve">PEI Members and Professional Engineers engage in providing training, mentoring, </w:t>
                            </w:r>
                            <w:r w:rsidR="00D6784E">
                              <w:rPr>
                                <w:color w:val="000000" w:themeColor="text1"/>
                                <w:lang w:val="en-US"/>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680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126.4pt;margin-top:10.15pt;width:93.6pt;height:138.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" adj="8678,-11950" fillcolor="#92d050" strokecolor="#042433" strokeweight="1pt">
                <v:textbox>
                  <w:txbxContent>
                    <w:p w14:paraId="0F983951" w14:textId="5CAC6EA8" w:rsidR="00445080" w:rsidRPr="00577BDA" w:rsidRDefault="00445080" w:rsidP="00445080">
                      <w:pPr>
                        <w:jc w:val="center"/>
                        <w:rPr>
                          <w:color w:val="000000" w:themeColor="text1"/>
                          <w:lang w:val="en-US"/>
                        </w:rPr>
                      </w:pPr>
                      <w:r>
                        <w:rPr>
                          <w:color w:val="000000" w:themeColor="text1"/>
                          <w:lang w:val="en-US"/>
                        </w:rPr>
                        <w:t xml:space="preserve">PEI Members and Professional Engineers engage in providing training, mentoring, </w:t>
                      </w:r>
                      <w:r w:rsidR="00D6784E">
                        <w:rPr>
                          <w:color w:val="000000" w:themeColor="text1"/>
                          <w:lang w:val="en-US"/>
                        </w:rPr>
                        <w:t>development.</w:t>
                      </w:r>
                    </w:p>
                  </w:txbxContent>
                </v:textbox>
                <w10:wrap anchorx="margin"/>
              </v:shape>
            </w:pict>
          </mc:Fallback>
        </mc:AlternateContent>
      </w:r>
      <w:r w:rsidR="00445080" w:rsidRPr="002537B2">
        <w:rPr>
          <w:b/>
          <w:bCs/>
          <w:noProof/>
          <w:lang w:val="en-US"/>
        </w:rPr>
        <mc:AlternateContent>
          <mc:Choice Requires="wps">
            <w:drawing>
              <wp:anchor distT="0" distB="0" distL="114300" distR="114300" simplePos="0" relativeHeight="251693056" behindDoc="0" locked="0" layoutInCell="1" allowOverlap="1" wp14:anchorId="39C1DF93" wp14:editId="1E3DBC70">
                <wp:simplePos x="0" y="0"/>
                <wp:positionH relativeFrom="margin">
                  <wp:align>left</wp:align>
                </wp:positionH>
                <wp:positionV relativeFrom="paragraph">
                  <wp:posOffset>127925</wp:posOffset>
                </wp:positionV>
                <wp:extent cx="1396365" cy="1787525"/>
                <wp:effectExtent l="0" t="990600" r="13335" b="22225"/>
                <wp:wrapNone/>
                <wp:docPr id="137179115" name="Speech Bubble: Rectangle with Corners Rounded 1"/>
                <wp:cNvGraphicFramePr/>
                <a:graphic xmlns:a="http://schemas.openxmlformats.org/drawingml/2006/main">
                  <a:graphicData uri="http://schemas.microsoft.com/office/word/2010/wordprocessingShape">
                    <wps:wsp>
                      <wps:cNvSpPr/>
                      <wps:spPr>
                        <a:xfrm>
                          <a:off x="914400" y="8273242"/>
                          <a:ext cx="1396365" cy="1787525"/>
                        </a:xfrm>
                        <a:prstGeom prst="wedgeRoundRectCallout">
                          <a:avLst>
                            <a:gd name="adj1" fmla="val -15601"/>
                            <a:gd name="adj2" fmla="val -102981"/>
                            <a:gd name="adj3" fmla="val 16667"/>
                          </a:avLst>
                        </a:prstGeom>
                        <a:solidFill>
                          <a:srgbClr val="92D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56A2A9" w14:textId="11768416" w:rsidR="002537B2" w:rsidRPr="00577BDA" w:rsidRDefault="00445080" w:rsidP="002537B2">
                            <w:pPr>
                              <w:jc w:val="center"/>
                              <w:rPr>
                                <w:color w:val="000000" w:themeColor="text1"/>
                                <w:lang w:val="en-US"/>
                              </w:rPr>
                            </w:pPr>
                            <w:r>
                              <w:rPr>
                                <w:color w:val="000000" w:themeColor="text1"/>
                                <w:lang w:val="en-US"/>
                              </w:rPr>
                              <w:t xml:space="preserve">Frequent and appropriate engagement with the Training Provider to engage with and support </w:t>
                            </w:r>
                            <w:r w:rsidR="00D6784E">
                              <w:rPr>
                                <w:color w:val="000000" w:themeColor="text1"/>
                                <w:lang w:val="en-US"/>
                              </w:rPr>
                              <w:t>Apprentices.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1DF93" id="_x0000_s1029" type="#_x0000_t62" style="position:absolute;margin-left:0;margin-top:10.05pt;width:109.95pt;height:140.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" adj="7430,-11444" fillcolor="#92d050" strokecolor="#030e13 [484]" strokeweight="1pt">
                <v:textbox>
                  <w:txbxContent>
                    <w:p w14:paraId="5656A2A9" w14:textId="11768416" w:rsidR="002537B2" w:rsidRPr="00577BDA" w:rsidRDefault="00445080" w:rsidP="002537B2">
                      <w:pPr>
                        <w:jc w:val="center"/>
                        <w:rPr>
                          <w:color w:val="000000" w:themeColor="text1"/>
                          <w:lang w:val="en-US"/>
                        </w:rPr>
                      </w:pPr>
                      <w:r>
                        <w:rPr>
                          <w:color w:val="000000" w:themeColor="text1"/>
                          <w:lang w:val="en-US"/>
                        </w:rPr>
                        <w:t xml:space="preserve">Frequent and appropriate engagement with the Training Provider to engage with and support </w:t>
                      </w:r>
                      <w:r w:rsidR="00D6784E">
                        <w:rPr>
                          <w:color w:val="000000" w:themeColor="text1"/>
                          <w:lang w:val="en-US"/>
                        </w:rPr>
                        <w:t>Apprentices.</w:t>
                      </w:r>
                    </w:p>
                  </w:txbxContent>
                </v:textbox>
                <w10:wrap anchorx="margin"/>
              </v:shape>
            </w:pict>
          </mc:Fallback>
        </mc:AlternateContent>
      </w:r>
    </w:p>
    <w:p w14:paraId="431B1525" w14:textId="695CF7BF" w:rsidR="002537B2" w:rsidRPr="002537B2" w:rsidRDefault="002537B2" w:rsidP="002537B2">
      <w:pPr>
        <w:rPr>
          <w:b/>
          <w:bCs/>
        </w:rPr>
      </w:pPr>
    </w:p>
    <w:p w14:paraId="0106FC05" w14:textId="7AF2797E" w:rsidR="002537B2" w:rsidRPr="002537B2" w:rsidRDefault="00445080" w:rsidP="002537B2">
      <w:pPr>
        <w:rPr>
          <w:b/>
          <w:bCs/>
        </w:rPr>
      </w:pPr>
      <w:r w:rsidRPr="002537B2">
        <w:rPr>
          <w:b/>
          <w:bCs/>
          <w:noProof/>
          <w:lang w:val="en-US"/>
        </w:rPr>
        <mc:AlternateContent>
          <mc:Choice Requires="wps">
            <w:drawing>
              <wp:anchor distT="0" distB="0" distL="114300" distR="114300" simplePos="0" relativeHeight="251702272" behindDoc="0" locked="0" layoutInCell="1" allowOverlap="1" wp14:anchorId="40FE8324" wp14:editId="3F2DA902">
                <wp:simplePos x="0" y="0"/>
                <wp:positionH relativeFrom="margin">
                  <wp:align>right</wp:align>
                </wp:positionH>
                <wp:positionV relativeFrom="paragraph">
                  <wp:posOffset>146396</wp:posOffset>
                </wp:positionV>
                <wp:extent cx="2576888" cy="1412240"/>
                <wp:effectExtent l="0" t="952500" r="13970" b="16510"/>
                <wp:wrapNone/>
                <wp:docPr id="752658924" name="Speech Bubble: Rectangle with Corners Rounded 1"/>
                <wp:cNvGraphicFramePr/>
                <a:graphic xmlns:a="http://schemas.openxmlformats.org/drawingml/2006/main">
                  <a:graphicData uri="http://schemas.microsoft.com/office/word/2010/wordprocessingShape">
                    <wps:wsp>
                      <wps:cNvSpPr/>
                      <wps:spPr>
                        <a:xfrm>
                          <a:off x="0" y="0"/>
                          <a:ext cx="2576888" cy="1412240"/>
                        </a:xfrm>
                        <a:prstGeom prst="wedgeRoundRectCallout">
                          <a:avLst>
                            <a:gd name="adj1" fmla="val -24839"/>
                            <a:gd name="adj2" fmla="val -116046"/>
                            <a:gd name="adj3" fmla="val 16667"/>
                          </a:avLst>
                        </a:prstGeom>
                        <a:solidFill>
                          <a:srgbClr val="92D050"/>
                        </a:solidFill>
                        <a:ln w="12700" cap="flat" cmpd="sng" algn="ctr">
                          <a:solidFill>
                            <a:srgbClr val="156082">
                              <a:shade val="15000"/>
                            </a:srgbClr>
                          </a:solidFill>
                          <a:prstDash val="solid"/>
                          <a:miter lim="800000"/>
                        </a:ln>
                        <a:effectLst/>
                      </wps:spPr>
                      <wps:txbx>
                        <w:txbxContent>
                          <w:p w14:paraId="6D99EE75" w14:textId="2C36FA84" w:rsidR="00445080" w:rsidRDefault="00445080" w:rsidP="00445080">
                            <w:pPr>
                              <w:jc w:val="center"/>
                              <w:rPr>
                                <w:color w:val="000000" w:themeColor="text1"/>
                                <w:lang w:val="en-US"/>
                              </w:rPr>
                            </w:pPr>
                            <w:r>
                              <w:rPr>
                                <w:color w:val="000000" w:themeColor="text1"/>
                                <w:lang w:val="en-US"/>
                              </w:rPr>
                              <w:t>PEI engagement (where appropriate and possible) with End Point Assessment</w:t>
                            </w:r>
                            <w:r w:rsidR="001C0860">
                              <w:rPr>
                                <w:color w:val="000000" w:themeColor="text1"/>
                                <w:lang w:val="en-US"/>
                              </w:rPr>
                              <w:t xml:space="preserve"> (If applicable)</w:t>
                            </w:r>
                            <w:r>
                              <w:rPr>
                                <w:color w:val="000000" w:themeColor="text1"/>
                                <w:lang w:val="en-US"/>
                              </w:rPr>
                              <w:t xml:space="preserve"> and the use of this to support professional registration. This may include providing assessors and formal recognition of the EPA.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E8324" id="_x0000_s1031" type="#_x0000_t62" style="position:absolute;margin-left:151.7pt;margin-top:11.55pt;width:202.9pt;height:111.2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" adj="5435,-14266" fillcolor="#92d050" strokecolor="#042433" strokeweight="1pt">
                <v:textbox>
                  <w:txbxContent>
                    <w:p w14:paraId="6D99EE75" w14:textId="2C36FA84" w:rsidR="00445080" w:rsidRDefault="00445080" w:rsidP="00445080">
                      <w:pPr>
                        <w:jc w:val="center"/>
                        <w:rPr>
                          <w:color w:val="000000" w:themeColor="text1"/>
                          <w:lang w:val="en-US"/>
                        </w:rPr>
                      </w:pPr>
                      <w:r>
                        <w:rPr>
                          <w:color w:val="000000" w:themeColor="text1"/>
                          <w:lang w:val="en-US"/>
                        </w:rPr>
                        <w:t>PEI engagement (where appropriate and possible) with End Point Assessment</w:t>
                      </w:r>
                      <w:r w:rsidR="001C0860">
                        <w:rPr>
                          <w:color w:val="000000" w:themeColor="text1"/>
                          <w:lang w:val="en-US"/>
                        </w:rPr>
                        <w:t xml:space="preserve"> (If applicable)</w:t>
                      </w:r>
                      <w:r>
                        <w:rPr>
                          <w:color w:val="000000" w:themeColor="text1"/>
                          <w:lang w:val="en-US"/>
                        </w:rPr>
                        <w:t xml:space="preserve"> and the use of this to support professional registration. This may include providing assessors and formal recognition of the EPA.</w:t>
                      </w:r>
                    </w:p>
                  </w:txbxContent>
                </v:textbox>
                <w10:wrap anchorx="margin"/>
              </v:shape>
            </w:pict>
          </mc:Fallback>
        </mc:AlternateContent>
      </w:r>
    </w:p>
    <w:p w14:paraId="03FEFB8D" w14:textId="1244E40C" w:rsidR="002537B2" w:rsidRPr="002537B2" w:rsidRDefault="002537B2" w:rsidP="002537B2">
      <w:pPr>
        <w:rPr>
          <w:b/>
          <w:bCs/>
        </w:rPr>
      </w:pPr>
    </w:p>
    <w:p w14:paraId="6804F862" w14:textId="1A9DAA57" w:rsidR="002537B2" w:rsidRPr="002537B2" w:rsidRDefault="002537B2" w:rsidP="002537B2">
      <w:pPr>
        <w:rPr>
          <w:b/>
          <w:bCs/>
        </w:rPr>
      </w:pPr>
    </w:p>
    <w:p w14:paraId="21B9BABA" w14:textId="7AC453DB" w:rsidR="002537B2" w:rsidRPr="002537B2" w:rsidRDefault="002537B2" w:rsidP="002537B2">
      <w:pPr>
        <w:rPr>
          <w:b/>
          <w:bCs/>
        </w:rPr>
      </w:pPr>
    </w:p>
    <w:p w14:paraId="6D3D341B" w14:textId="1310C17C" w:rsidR="002537B2" w:rsidRPr="002537B2" w:rsidRDefault="002537B2" w:rsidP="002537B2">
      <w:pPr>
        <w:rPr>
          <w:b/>
          <w:bCs/>
        </w:rPr>
      </w:pPr>
    </w:p>
    <w:p w14:paraId="6004D509" w14:textId="3546C170" w:rsidR="002537B2" w:rsidRPr="002537B2" w:rsidRDefault="002537B2" w:rsidP="002537B2">
      <w:pPr>
        <w:rPr>
          <w:b/>
          <w:bCs/>
        </w:rPr>
      </w:pPr>
    </w:p>
    <w:p w14:paraId="346DA365" w14:textId="71953615" w:rsidR="002537B2" w:rsidRPr="002537B2" w:rsidRDefault="002537B2" w:rsidP="002537B2">
      <w:pPr>
        <w:rPr>
          <w:b/>
          <w:bCs/>
        </w:rPr>
      </w:pPr>
    </w:p>
    <w:p w14:paraId="6D222D75" w14:textId="1A618BDB" w:rsidR="002537B2" w:rsidRPr="002537B2" w:rsidRDefault="002537B2" w:rsidP="002537B2">
      <w:pPr>
        <w:rPr>
          <w:b/>
          <w:bCs/>
        </w:rPr>
      </w:pPr>
    </w:p>
    <w:p w14:paraId="21BE2E71" w14:textId="77777777" w:rsidR="002537B2" w:rsidRDefault="002537B2" w:rsidP="002537B2">
      <w:pPr>
        <w:rPr>
          <w:b/>
          <w:bCs/>
        </w:rPr>
      </w:pPr>
      <w:r w:rsidRPr="00D67254">
        <w:rPr>
          <w:b/>
          <w:bCs/>
        </w:rPr>
        <w:lastRenderedPageBreak/>
        <w:t>Detail</w:t>
      </w:r>
      <w:r>
        <w:rPr>
          <w:b/>
          <w:bCs/>
        </w:rPr>
        <w:t>ed Information</w:t>
      </w:r>
    </w:p>
    <w:p w14:paraId="175798E2" w14:textId="77777777" w:rsidR="00EE403F" w:rsidRPr="002537B2" w:rsidRDefault="00EE403F" w:rsidP="00EE403F">
      <w:pPr>
        <w:rPr>
          <w:b/>
          <w:bCs/>
        </w:rPr>
      </w:pPr>
      <w:r w:rsidRPr="002537B2">
        <w:rPr>
          <w:b/>
          <w:bCs/>
        </w:rPr>
        <w:t xml:space="preserve">Employer Involvement in Apprenticeship Delivery and Progression to Professional Registration – Critical </w:t>
      </w:r>
      <w:r>
        <w:rPr>
          <w:b/>
          <w:bCs/>
        </w:rPr>
        <w:t xml:space="preserve">Success </w:t>
      </w:r>
      <w:r w:rsidRPr="002537B2">
        <w:rPr>
          <w:b/>
          <w:bCs/>
        </w:rPr>
        <w:t>Factors</w:t>
      </w:r>
    </w:p>
    <w:p w14:paraId="1690CB87" w14:textId="77777777" w:rsidR="00EE403F" w:rsidRPr="002537B2" w:rsidRDefault="00EE403F" w:rsidP="00EE403F">
      <w:pPr>
        <w:rPr>
          <w:b/>
          <w:bCs/>
        </w:rPr>
      </w:pPr>
    </w:p>
    <w:p w14:paraId="6EE7D73B" w14:textId="77777777" w:rsidR="00EE403F" w:rsidRPr="002537B2" w:rsidRDefault="00EE403F" w:rsidP="00EE403F">
      <w:pPr>
        <w:rPr>
          <w:b/>
          <w:bCs/>
        </w:rPr>
      </w:pPr>
    </w:p>
    <w:p w14:paraId="4F38F0C3" w14:textId="5CA66B5D" w:rsidR="00EE403F" w:rsidRPr="002537B2" w:rsidRDefault="00977434" w:rsidP="00EE403F">
      <w:pPr>
        <w:rPr>
          <w:b/>
          <w:bCs/>
        </w:rPr>
      </w:pPr>
      <w:r w:rsidRPr="002537B2">
        <w:rPr>
          <w:b/>
          <w:bCs/>
          <w:noProof/>
          <w:lang w:val="en-US"/>
        </w:rPr>
        <mc:AlternateContent>
          <mc:Choice Requires="wps">
            <w:drawing>
              <wp:anchor distT="0" distB="0" distL="114300" distR="114300" simplePos="0" relativeHeight="251706368" behindDoc="0" locked="0" layoutInCell="1" allowOverlap="1" wp14:anchorId="7D67DB1C" wp14:editId="52EE2F65">
                <wp:simplePos x="0" y="0"/>
                <wp:positionH relativeFrom="margin">
                  <wp:align>left</wp:align>
                </wp:positionH>
                <wp:positionV relativeFrom="paragraph">
                  <wp:posOffset>3810</wp:posOffset>
                </wp:positionV>
                <wp:extent cx="1069340" cy="1821180"/>
                <wp:effectExtent l="0" t="0" r="16510" b="1626870"/>
                <wp:wrapNone/>
                <wp:docPr id="1421357822" name="Speech Bubble: Rectangle with Corners Rounded 1"/>
                <wp:cNvGraphicFramePr/>
                <a:graphic xmlns:a="http://schemas.openxmlformats.org/drawingml/2006/main">
                  <a:graphicData uri="http://schemas.microsoft.com/office/word/2010/wordprocessingShape">
                    <wps:wsp>
                      <wps:cNvSpPr/>
                      <wps:spPr>
                        <a:xfrm>
                          <a:off x="0" y="0"/>
                          <a:ext cx="1069340" cy="1821180"/>
                        </a:xfrm>
                        <a:prstGeom prst="wedgeRoundRectCallout">
                          <a:avLst>
                            <a:gd name="adj1" fmla="val -30034"/>
                            <a:gd name="adj2" fmla="val 134687"/>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7423A04A" w14:textId="5C9A9210" w:rsidR="00EE403F" w:rsidRPr="00577BDA" w:rsidRDefault="00977434" w:rsidP="00EE403F">
                            <w:pPr>
                              <w:jc w:val="center"/>
                              <w:rPr>
                                <w:color w:val="000000" w:themeColor="text1"/>
                                <w:lang w:val="en-US"/>
                              </w:rPr>
                            </w:pPr>
                            <w:r>
                              <w:rPr>
                                <w:color w:val="000000" w:themeColor="text1"/>
                                <w:lang w:val="en-US"/>
                              </w:rPr>
                              <w:t xml:space="preserve"> The key is </w:t>
                            </w:r>
                            <w:r w:rsidR="006F1C9B">
                              <w:rPr>
                                <w:color w:val="000000" w:themeColor="text1"/>
                                <w:lang w:val="en-US"/>
                              </w:rPr>
                              <w:t>employer partnership</w:t>
                            </w:r>
                            <w:r w:rsidR="00EE403F">
                              <w:rPr>
                                <w:color w:val="000000" w:themeColor="text1"/>
                                <w:lang w:val="en-US"/>
                              </w:rPr>
                              <w:t xml:space="preserve"> with the apprentice at the </w:t>
                            </w:r>
                            <w:proofErr w:type="spellStart"/>
                            <w:r w:rsidR="00EE403F">
                              <w:rPr>
                                <w:color w:val="000000" w:themeColor="text1"/>
                                <w:lang w:val="en-US"/>
                              </w:rPr>
                              <w:t>centre</w:t>
                            </w:r>
                            <w:proofErr w:type="spellEnd"/>
                            <w:r w:rsidR="00EE403F">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7DB1C" id="_x0000_s1032" type="#_x0000_t62" style="position:absolute;margin-left:0;margin-top:.3pt;width:84.2pt;height:143.4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" adj="4313,39892" fillcolor="#f2aa84" strokecolor="#042433" strokeweight="1pt">
                <v:textbox>
                  <w:txbxContent>
                    <w:p w14:paraId="7423A04A" w14:textId="5C9A9210" w:rsidR="00EE403F" w:rsidRPr="00577BDA" w:rsidRDefault="00977434" w:rsidP="00EE403F">
                      <w:pPr>
                        <w:jc w:val="center"/>
                        <w:rPr>
                          <w:color w:val="000000" w:themeColor="text1"/>
                          <w:lang w:val="en-US"/>
                        </w:rPr>
                      </w:pPr>
                      <w:r>
                        <w:rPr>
                          <w:color w:val="000000" w:themeColor="text1"/>
                          <w:lang w:val="en-US"/>
                        </w:rPr>
                        <w:t xml:space="preserve"> The key is </w:t>
                      </w:r>
                      <w:r w:rsidR="006F1C9B">
                        <w:rPr>
                          <w:color w:val="000000" w:themeColor="text1"/>
                          <w:lang w:val="en-US"/>
                        </w:rPr>
                        <w:t>employer partnership</w:t>
                      </w:r>
                      <w:r w:rsidR="00EE403F">
                        <w:rPr>
                          <w:color w:val="000000" w:themeColor="text1"/>
                          <w:lang w:val="en-US"/>
                        </w:rPr>
                        <w:t xml:space="preserve"> with the apprentice at the </w:t>
                      </w:r>
                      <w:proofErr w:type="spellStart"/>
                      <w:r w:rsidR="00EE403F">
                        <w:rPr>
                          <w:color w:val="000000" w:themeColor="text1"/>
                          <w:lang w:val="en-US"/>
                        </w:rPr>
                        <w:t>centre</w:t>
                      </w:r>
                      <w:proofErr w:type="spellEnd"/>
                      <w:r w:rsidR="00EE403F">
                        <w:rPr>
                          <w:color w:val="000000" w:themeColor="text1"/>
                          <w:lang w:val="en-US"/>
                        </w:rPr>
                        <w:t>.</w:t>
                      </w:r>
                    </w:p>
                  </w:txbxContent>
                </v:textbox>
                <w10:wrap anchorx="margin"/>
              </v:shape>
            </w:pict>
          </mc:Fallback>
        </mc:AlternateContent>
      </w:r>
    </w:p>
    <w:p w14:paraId="56794C45" w14:textId="2AB0D349" w:rsidR="00EE403F" w:rsidRPr="002537B2" w:rsidRDefault="00EE403F" w:rsidP="00EE403F">
      <w:pPr>
        <w:rPr>
          <w:b/>
          <w:bCs/>
        </w:rPr>
      </w:pPr>
      <w:r w:rsidRPr="002537B2">
        <w:rPr>
          <w:b/>
          <w:bCs/>
          <w:noProof/>
          <w:lang w:val="en-US"/>
        </w:rPr>
        <mc:AlternateContent>
          <mc:Choice Requires="wps">
            <w:drawing>
              <wp:anchor distT="0" distB="0" distL="114300" distR="114300" simplePos="0" relativeHeight="251710464" behindDoc="0" locked="0" layoutInCell="1" allowOverlap="1" wp14:anchorId="247C89F9" wp14:editId="58C5D1EC">
                <wp:simplePos x="0" y="0"/>
                <wp:positionH relativeFrom="margin">
                  <wp:align>right</wp:align>
                </wp:positionH>
                <wp:positionV relativeFrom="paragraph">
                  <wp:posOffset>5831</wp:posOffset>
                </wp:positionV>
                <wp:extent cx="1064260" cy="1661160"/>
                <wp:effectExtent l="266700" t="0" r="21590" b="948690"/>
                <wp:wrapNone/>
                <wp:docPr id="1966498769" name="Speech Bubble: Rectangle with Corners Rounded 1"/>
                <wp:cNvGraphicFramePr/>
                <a:graphic xmlns:a="http://schemas.openxmlformats.org/drawingml/2006/main">
                  <a:graphicData uri="http://schemas.microsoft.com/office/word/2010/wordprocessingShape">
                    <wps:wsp>
                      <wps:cNvSpPr/>
                      <wps:spPr>
                        <a:xfrm>
                          <a:off x="5558444" y="2044931"/>
                          <a:ext cx="1064260" cy="1661160"/>
                        </a:xfrm>
                        <a:prstGeom prst="wedgeRoundRectCallout">
                          <a:avLst>
                            <a:gd name="adj1" fmla="val -71477"/>
                            <a:gd name="adj2" fmla="val 103061"/>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572A1E8A" w14:textId="443DA02B" w:rsidR="00EE403F" w:rsidRPr="00577BDA" w:rsidRDefault="009E72D8" w:rsidP="00EE403F">
                            <w:pPr>
                              <w:jc w:val="center"/>
                              <w:rPr>
                                <w:color w:val="000000" w:themeColor="text1"/>
                                <w:lang w:val="en-US"/>
                              </w:rPr>
                            </w:pPr>
                            <w:r>
                              <w:rPr>
                                <w:color w:val="000000" w:themeColor="text1"/>
                                <w:lang w:val="en-US"/>
                              </w:rPr>
                              <w:t xml:space="preserve">Managing commercial </w:t>
                            </w:r>
                            <w:r w:rsidR="00EE403F">
                              <w:rPr>
                                <w:color w:val="000000" w:themeColor="text1"/>
                                <w:lang w:val="en-US"/>
                              </w:rPr>
                              <w:t xml:space="preserve">pressures </w:t>
                            </w:r>
                            <w:r>
                              <w:rPr>
                                <w:color w:val="000000" w:themeColor="text1"/>
                                <w:lang w:val="en-US"/>
                              </w:rPr>
                              <w:t xml:space="preserve">to enable </w:t>
                            </w:r>
                            <w:r w:rsidR="00EE403F">
                              <w:rPr>
                                <w:color w:val="000000" w:themeColor="text1"/>
                                <w:lang w:val="en-US"/>
                              </w:rPr>
                              <w:t xml:space="preserve">the apprentice </w:t>
                            </w:r>
                            <w:r>
                              <w:rPr>
                                <w:color w:val="000000" w:themeColor="text1"/>
                                <w:lang w:val="en-US"/>
                              </w:rPr>
                              <w:t xml:space="preserve">to </w:t>
                            </w:r>
                            <w:r w:rsidR="00EE403F">
                              <w:rPr>
                                <w:color w:val="000000" w:themeColor="text1"/>
                                <w:lang w:val="en-US"/>
                              </w:rPr>
                              <w:t>attend</w:t>
                            </w:r>
                            <w:r w:rsidR="006F1C9B">
                              <w:rPr>
                                <w:color w:val="000000" w:themeColor="text1"/>
                                <w:lang w:val="en-US"/>
                              </w:rPr>
                              <w:t xml:space="preserve"> </w:t>
                            </w:r>
                            <w:r w:rsidR="00EE403F">
                              <w:rPr>
                                <w:color w:val="000000" w:themeColor="text1"/>
                                <w:lang w:val="en-US"/>
                              </w:rPr>
                              <w:t xml:space="preserve">the </w:t>
                            </w:r>
                            <w:r w:rsidR="00D6784E">
                              <w:rPr>
                                <w:color w:val="000000" w:themeColor="text1"/>
                                <w:lang w:val="en-US"/>
                              </w:rPr>
                              <w:t>EPA.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C89F9" id="_x0000_s1033" type="#_x0000_t62" style="position:absolute;margin-left:32.6pt;margin-top:.45pt;width:83.8pt;height:130.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" adj="-4639,33061" fillcolor="#f2aa84" strokecolor="#042433" strokeweight="1pt">
                <v:textbox>
                  <w:txbxContent>
                    <w:p w14:paraId="572A1E8A" w14:textId="443DA02B" w:rsidR="00EE403F" w:rsidRPr="00577BDA" w:rsidRDefault="009E72D8" w:rsidP="00EE403F">
                      <w:pPr>
                        <w:jc w:val="center"/>
                        <w:rPr>
                          <w:color w:val="000000" w:themeColor="text1"/>
                          <w:lang w:val="en-US"/>
                        </w:rPr>
                      </w:pPr>
                      <w:r>
                        <w:rPr>
                          <w:color w:val="000000" w:themeColor="text1"/>
                          <w:lang w:val="en-US"/>
                        </w:rPr>
                        <w:t xml:space="preserve">Managing commercial </w:t>
                      </w:r>
                      <w:r w:rsidR="00EE403F">
                        <w:rPr>
                          <w:color w:val="000000" w:themeColor="text1"/>
                          <w:lang w:val="en-US"/>
                        </w:rPr>
                        <w:t xml:space="preserve">pressures </w:t>
                      </w:r>
                      <w:r>
                        <w:rPr>
                          <w:color w:val="000000" w:themeColor="text1"/>
                          <w:lang w:val="en-US"/>
                        </w:rPr>
                        <w:t xml:space="preserve">to enable </w:t>
                      </w:r>
                      <w:r w:rsidR="00EE403F">
                        <w:rPr>
                          <w:color w:val="000000" w:themeColor="text1"/>
                          <w:lang w:val="en-US"/>
                        </w:rPr>
                        <w:t xml:space="preserve">the apprentice </w:t>
                      </w:r>
                      <w:r>
                        <w:rPr>
                          <w:color w:val="000000" w:themeColor="text1"/>
                          <w:lang w:val="en-US"/>
                        </w:rPr>
                        <w:t xml:space="preserve">to </w:t>
                      </w:r>
                      <w:r w:rsidR="00EE403F">
                        <w:rPr>
                          <w:color w:val="000000" w:themeColor="text1"/>
                          <w:lang w:val="en-US"/>
                        </w:rPr>
                        <w:t>attend</w:t>
                      </w:r>
                      <w:r w:rsidR="006F1C9B">
                        <w:rPr>
                          <w:color w:val="000000" w:themeColor="text1"/>
                          <w:lang w:val="en-US"/>
                        </w:rPr>
                        <w:t xml:space="preserve"> </w:t>
                      </w:r>
                      <w:r w:rsidR="00EE403F">
                        <w:rPr>
                          <w:color w:val="000000" w:themeColor="text1"/>
                          <w:lang w:val="en-US"/>
                        </w:rPr>
                        <w:t xml:space="preserve">the </w:t>
                      </w:r>
                      <w:r w:rsidR="00D6784E">
                        <w:rPr>
                          <w:color w:val="000000" w:themeColor="text1"/>
                          <w:lang w:val="en-US"/>
                        </w:rPr>
                        <w:t>EPA.</w:t>
                      </w:r>
                    </w:p>
                  </w:txbxContent>
                </v:textbox>
                <w10:wrap anchorx="margin"/>
              </v:shape>
            </w:pict>
          </mc:Fallback>
        </mc:AlternateContent>
      </w:r>
      <w:r w:rsidRPr="002537B2">
        <w:rPr>
          <w:b/>
          <w:bCs/>
          <w:lang w:val="en-US"/>
        </w:rPr>
        <w:t>m</w:t>
      </w:r>
      <w:r w:rsidRPr="002537B2">
        <w:rPr>
          <w:b/>
          <w:bCs/>
          <w:noProof/>
          <w:lang w:val="en-US"/>
        </w:rPr>
        <mc:AlternateContent>
          <mc:Choice Requires="wps">
            <w:drawing>
              <wp:anchor distT="0" distB="0" distL="114300" distR="114300" simplePos="0" relativeHeight="251711488" behindDoc="0" locked="0" layoutInCell="1" allowOverlap="1" wp14:anchorId="38133AFA" wp14:editId="54CA6668">
                <wp:simplePos x="0" y="0"/>
                <wp:positionH relativeFrom="margin">
                  <wp:posOffset>3200400</wp:posOffset>
                </wp:positionH>
                <wp:positionV relativeFrom="paragraph">
                  <wp:posOffset>5946</wp:posOffset>
                </wp:positionV>
                <wp:extent cx="1169035" cy="1186815"/>
                <wp:effectExtent l="0" t="0" r="12065" b="1327785"/>
                <wp:wrapNone/>
                <wp:docPr id="502054762" name="Speech Bubble: Rectangle with Corners Rounded 1"/>
                <wp:cNvGraphicFramePr/>
                <a:graphic xmlns:a="http://schemas.openxmlformats.org/drawingml/2006/main">
                  <a:graphicData uri="http://schemas.microsoft.com/office/word/2010/wordprocessingShape">
                    <wps:wsp>
                      <wps:cNvSpPr/>
                      <wps:spPr>
                        <a:xfrm>
                          <a:off x="0" y="0"/>
                          <a:ext cx="1169035" cy="1186815"/>
                        </a:xfrm>
                        <a:prstGeom prst="wedgeRoundRectCallout">
                          <a:avLst>
                            <a:gd name="adj1" fmla="val -24376"/>
                            <a:gd name="adj2" fmla="val 157365"/>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5B9EAFBF" w14:textId="482D736D" w:rsidR="00EE403F" w:rsidRPr="00577BDA" w:rsidRDefault="00EE403F" w:rsidP="00EE403F">
                            <w:pPr>
                              <w:jc w:val="center"/>
                              <w:rPr>
                                <w:color w:val="000000" w:themeColor="text1"/>
                                <w:lang w:val="en-US"/>
                              </w:rPr>
                            </w:pPr>
                            <w:r>
                              <w:rPr>
                                <w:color w:val="000000" w:themeColor="text1"/>
                                <w:lang w:val="en-US"/>
                              </w:rPr>
                              <w:t xml:space="preserve">Ensuring the work-place development is well planned and </w:t>
                            </w:r>
                            <w:r w:rsidR="00D6784E">
                              <w:rPr>
                                <w:color w:val="000000" w:themeColor="text1"/>
                                <w:lang w:val="en-US"/>
                              </w:rPr>
                              <w:t>sequential.</w:t>
                            </w:r>
                            <w:r>
                              <w:rPr>
                                <w:color w:val="000000" w:themeColor="text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3AFA" id="_x0000_s1034" type="#_x0000_t62" style="position:absolute;margin-left:252pt;margin-top:.45pt;width:92.05pt;height:93.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" adj="5535,44791" fillcolor="#f2aa84" strokecolor="#042433" strokeweight="1pt">
                <v:textbox>
                  <w:txbxContent>
                    <w:p w14:paraId="5B9EAFBF" w14:textId="482D736D" w:rsidR="00EE403F" w:rsidRPr="00577BDA" w:rsidRDefault="00EE403F" w:rsidP="00EE403F">
                      <w:pPr>
                        <w:jc w:val="center"/>
                        <w:rPr>
                          <w:color w:val="000000" w:themeColor="text1"/>
                          <w:lang w:val="en-US"/>
                        </w:rPr>
                      </w:pPr>
                      <w:r>
                        <w:rPr>
                          <w:color w:val="000000" w:themeColor="text1"/>
                          <w:lang w:val="en-US"/>
                        </w:rPr>
                        <w:t xml:space="preserve">Ensuring the work-place development is well planned and </w:t>
                      </w:r>
                      <w:r w:rsidR="00D6784E">
                        <w:rPr>
                          <w:color w:val="000000" w:themeColor="text1"/>
                          <w:lang w:val="en-US"/>
                        </w:rPr>
                        <w:t>sequential.</w:t>
                      </w:r>
                      <w:r>
                        <w:rPr>
                          <w:color w:val="000000" w:themeColor="text1"/>
                          <w:lang w:val="en-US"/>
                        </w:rPr>
                        <w:t xml:space="preserve"> </w:t>
                      </w:r>
                    </w:p>
                  </w:txbxContent>
                </v:textbox>
                <w10:wrap anchorx="margin"/>
              </v:shape>
            </w:pict>
          </mc:Fallback>
        </mc:AlternateContent>
      </w:r>
      <w:r w:rsidRPr="002537B2">
        <w:rPr>
          <w:b/>
          <w:bCs/>
          <w:noProof/>
          <w:lang w:val="en-US"/>
        </w:rPr>
        <mc:AlternateContent>
          <mc:Choice Requires="wps">
            <w:drawing>
              <wp:anchor distT="0" distB="0" distL="114300" distR="114300" simplePos="0" relativeHeight="251712512" behindDoc="0" locked="0" layoutInCell="1" allowOverlap="1" wp14:anchorId="73C77899" wp14:editId="08DE72C2">
                <wp:simplePos x="0" y="0"/>
                <wp:positionH relativeFrom="margin">
                  <wp:posOffset>1172095</wp:posOffset>
                </wp:positionH>
                <wp:positionV relativeFrom="paragraph">
                  <wp:posOffset>5946</wp:posOffset>
                </wp:positionV>
                <wp:extent cx="1248410" cy="650240"/>
                <wp:effectExtent l="0" t="0" r="27940" b="1635760"/>
                <wp:wrapNone/>
                <wp:docPr id="550634857" name="Speech Bubble: Rectangle with Corners Rounded 1"/>
                <wp:cNvGraphicFramePr/>
                <a:graphic xmlns:a="http://schemas.openxmlformats.org/drawingml/2006/main">
                  <a:graphicData uri="http://schemas.microsoft.com/office/word/2010/wordprocessingShape">
                    <wps:wsp>
                      <wps:cNvSpPr/>
                      <wps:spPr>
                        <a:xfrm>
                          <a:off x="0" y="0"/>
                          <a:ext cx="1248410" cy="650240"/>
                        </a:xfrm>
                        <a:prstGeom prst="wedgeRoundRectCallout">
                          <a:avLst>
                            <a:gd name="adj1" fmla="val -32014"/>
                            <a:gd name="adj2" fmla="val 291326"/>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4BFA7B4E" w14:textId="52D32873" w:rsidR="00EE403F" w:rsidRPr="00577BDA" w:rsidRDefault="009E72D8" w:rsidP="00EE403F">
                            <w:pPr>
                              <w:jc w:val="center"/>
                              <w:rPr>
                                <w:color w:val="000000" w:themeColor="text1"/>
                                <w:lang w:val="en-US"/>
                              </w:rPr>
                            </w:pPr>
                            <w:r>
                              <w:rPr>
                                <w:color w:val="000000" w:themeColor="text1"/>
                                <w:lang w:val="en-US"/>
                              </w:rPr>
                              <w:t>S</w:t>
                            </w:r>
                            <w:r w:rsidR="00EE403F">
                              <w:rPr>
                                <w:color w:val="000000" w:themeColor="text1"/>
                                <w:lang w:val="en-US"/>
                              </w:rPr>
                              <w:t xml:space="preserve">electing a PEI </w:t>
                            </w:r>
                            <w:proofErr w:type="spellStart"/>
                            <w:r w:rsidR="00EE403F">
                              <w:rPr>
                                <w:color w:val="000000" w:themeColor="text1"/>
                                <w:lang w:val="en-US"/>
                              </w:rPr>
                              <w:t>recognised</w:t>
                            </w:r>
                            <w:proofErr w:type="spellEnd"/>
                            <w:r w:rsidR="00EE403F">
                              <w:rPr>
                                <w:color w:val="000000" w:themeColor="text1"/>
                                <w:lang w:val="en-US"/>
                              </w:rPr>
                              <w:t xml:space="preserve"> </w:t>
                            </w:r>
                            <w:r w:rsidR="00D6784E">
                              <w:rPr>
                                <w:color w:val="000000" w:themeColor="text1"/>
                                <w:lang w:val="en-US"/>
                              </w:rPr>
                              <w:t>apprenticeship.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77899" id="_x0000_s1035" type="#_x0000_t62" style="position:absolute;margin-left:92.3pt;margin-top:.45pt;width:98.3pt;height:51.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" adj="3885,73726" fillcolor="#f2aa84" strokecolor="#042433" strokeweight="1pt">
                <v:textbox>
                  <w:txbxContent>
                    <w:p w14:paraId="4BFA7B4E" w14:textId="52D32873" w:rsidR="00EE403F" w:rsidRPr="00577BDA" w:rsidRDefault="009E72D8" w:rsidP="00EE403F">
                      <w:pPr>
                        <w:jc w:val="center"/>
                        <w:rPr>
                          <w:color w:val="000000" w:themeColor="text1"/>
                          <w:lang w:val="en-US"/>
                        </w:rPr>
                      </w:pPr>
                      <w:r>
                        <w:rPr>
                          <w:color w:val="000000" w:themeColor="text1"/>
                          <w:lang w:val="en-US"/>
                        </w:rPr>
                        <w:t>S</w:t>
                      </w:r>
                      <w:r w:rsidR="00EE403F">
                        <w:rPr>
                          <w:color w:val="000000" w:themeColor="text1"/>
                          <w:lang w:val="en-US"/>
                        </w:rPr>
                        <w:t xml:space="preserve">electing a PEI </w:t>
                      </w:r>
                      <w:proofErr w:type="spellStart"/>
                      <w:r w:rsidR="00EE403F">
                        <w:rPr>
                          <w:color w:val="000000" w:themeColor="text1"/>
                          <w:lang w:val="en-US"/>
                        </w:rPr>
                        <w:t>recognised</w:t>
                      </w:r>
                      <w:proofErr w:type="spellEnd"/>
                      <w:r w:rsidR="00EE403F">
                        <w:rPr>
                          <w:color w:val="000000" w:themeColor="text1"/>
                          <w:lang w:val="en-US"/>
                        </w:rPr>
                        <w:t xml:space="preserve"> </w:t>
                      </w:r>
                      <w:r w:rsidR="00D6784E">
                        <w:rPr>
                          <w:color w:val="000000" w:themeColor="text1"/>
                          <w:lang w:val="en-US"/>
                        </w:rPr>
                        <w:t>apprenticeship.</w:t>
                      </w:r>
                    </w:p>
                  </w:txbxContent>
                </v:textbox>
                <w10:wrap anchorx="margin"/>
              </v:shape>
            </w:pict>
          </mc:Fallback>
        </mc:AlternateContent>
      </w:r>
    </w:p>
    <w:p w14:paraId="066FCE55" w14:textId="77777777" w:rsidR="00EE403F" w:rsidRPr="002537B2" w:rsidRDefault="00EE403F" w:rsidP="00EE403F">
      <w:pPr>
        <w:rPr>
          <w:b/>
          <w:bCs/>
        </w:rPr>
      </w:pPr>
    </w:p>
    <w:p w14:paraId="0A4B4F80" w14:textId="77777777" w:rsidR="00EE403F" w:rsidRPr="002537B2" w:rsidRDefault="00EE403F" w:rsidP="00EE403F">
      <w:pPr>
        <w:rPr>
          <w:b/>
          <w:bCs/>
        </w:rPr>
      </w:pPr>
    </w:p>
    <w:p w14:paraId="063592F5" w14:textId="77777777" w:rsidR="00EE403F" w:rsidRPr="002537B2" w:rsidRDefault="00EE403F" w:rsidP="00EE403F">
      <w:pPr>
        <w:rPr>
          <w:b/>
          <w:bCs/>
        </w:rPr>
      </w:pPr>
    </w:p>
    <w:p w14:paraId="50536FFC" w14:textId="77777777" w:rsidR="00EE403F" w:rsidRPr="002537B2" w:rsidRDefault="00EE403F" w:rsidP="00EE403F">
      <w:pPr>
        <w:rPr>
          <w:b/>
          <w:bCs/>
        </w:rPr>
      </w:pPr>
      <w:r w:rsidRPr="002537B2">
        <w:rPr>
          <w:b/>
          <w:bCs/>
          <w:noProof/>
          <w:lang w:val="en-US"/>
        </w:rPr>
        <mc:AlternateContent>
          <mc:Choice Requires="wps">
            <w:drawing>
              <wp:anchor distT="0" distB="0" distL="114300" distR="114300" simplePos="0" relativeHeight="251713536" behindDoc="0" locked="0" layoutInCell="1" allowOverlap="1" wp14:anchorId="074AE2D4" wp14:editId="5EEC926A">
                <wp:simplePos x="0" y="0"/>
                <wp:positionH relativeFrom="margin">
                  <wp:posOffset>1942407</wp:posOffset>
                </wp:positionH>
                <wp:positionV relativeFrom="paragraph">
                  <wp:posOffset>153035</wp:posOffset>
                </wp:positionV>
                <wp:extent cx="1124989" cy="1186815"/>
                <wp:effectExtent l="304800" t="0" r="18415" b="260985"/>
                <wp:wrapNone/>
                <wp:docPr id="335936452" name="Speech Bubble: Rectangle with Corners Rounded 1"/>
                <wp:cNvGraphicFramePr/>
                <a:graphic xmlns:a="http://schemas.openxmlformats.org/drawingml/2006/main">
                  <a:graphicData uri="http://schemas.microsoft.com/office/word/2010/wordprocessingShape">
                    <wps:wsp>
                      <wps:cNvSpPr/>
                      <wps:spPr>
                        <a:xfrm>
                          <a:off x="0" y="0"/>
                          <a:ext cx="1124989" cy="1186815"/>
                        </a:xfrm>
                        <a:prstGeom prst="wedgeRoundRectCallout">
                          <a:avLst>
                            <a:gd name="adj1" fmla="val -73440"/>
                            <a:gd name="adj2" fmla="val 67712"/>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60567B23" w14:textId="09C3B406" w:rsidR="00EE403F" w:rsidRPr="00577BDA" w:rsidRDefault="009E72D8" w:rsidP="00EE403F">
                            <w:pPr>
                              <w:jc w:val="center"/>
                              <w:rPr>
                                <w:color w:val="000000" w:themeColor="text1"/>
                                <w:lang w:val="en-US"/>
                              </w:rPr>
                            </w:pPr>
                            <w:r>
                              <w:rPr>
                                <w:color w:val="000000" w:themeColor="text1"/>
                                <w:lang w:val="en-US"/>
                              </w:rPr>
                              <w:t>E</w:t>
                            </w:r>
                            <w:r w:rsidR="00EE403F">
                              <w:rPr>
                                <w:color w:val="000000" w:themeColor="text1"/>
                                <w:lang w:val="en-US"/>
                              </w:rPr>
                              <w:t>ngagement with a PEI to facilitate professional 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E2D4" id="_x0000_s1036" type="#_x0000_t62" style="position:absolute;margin-left:152.95pt;margin-top:12.05pt;width:88.6pt;height:93.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" adj="-5063,25426" fillcolor="#f2aa84" strokecolor="#042433" strokeweight="1pt">
                <v:textbox>
                  <w:txbxContent>
                    <w:p w14:paraId="60567B23" w14:textId="09C3B406" w:rsidR="00EE403F" w:rsidRPr="00577BDA" w:rsidRDefault="009E72D8" w:rsidP="00EE403F">
                      <w:pPr>
                        <w:jc w:val="center"/>
                        <w:rPr>
                          <w:color w:val="000000" w:themeColor="text1"/>
                          <w:lang w:val="en-US"/>
                        </w:rPr>
                      </w:pPr>
                      <w:r>
                        <w:rPr>
                          <w:color w:val="000000" w:themeColor="text1"/>
                          <w:lang w:val="en-US"/>
                        </w:rPr>
                        <w:t>E</w:t>
                      </w:r>
                      <w:r w:rsidR="00EE403F">
                        <w:rPr>
                          <w:color w:val="000000" w:themeColor="text1"/>
                          <w:lang w:val="en-US"/>
                        </w:rPr>
                        <w:t>ngagement with a PEI to facilitate professional registration</w:t>
                      </w:r>
                    </w:p>
                  </w:txbxContent>
                </v:textbox>
                <w10:wrap anchorx="margin"/>
              </v:shape>
            </w:pict>
          </mc:Fallback>
        </mc:AlternateContent>
      </w:r>
    </w:p>
    <w:p w14:paraId="2BFBEC1E" w14:textId="77777777" w:rsidR="00EE403F" w:rsidRPr="002537B2" w:rsidRDefault="00EE403F" w:rsidP="00EE403F">
      <w:pPr>
        <w:rPr>
          <w:b/>
          <w:bCs/>
        </w:rPr>
      </w:pPr>
    </w:p>
    <w:p w14:paraId="7A9DFF01" w14:textId="77777777" w:rsidR="00EE403F" w:rsidRPr="002537B2" w:rsidRDefault="00EE403F" w:rsidP="00EE403F">
      <w:pPr>
        <w:rPr>
          <w:b/>
          <w:bCs/>
        </w:rPr>
      </w:pPr>
    </w:p>
    <w:p w14:paraId="1A4CCDD7" w14:textId="77777777" w:rsidR="00EE403F" w:rsidRPr="002537B2" w:rsidRDefault="00EE403F" w:rsidP="00EE403F">
      <w:pPr>
        <w:rPr>
          <w:b/>
          <w:bCs/>
        </w:rPr>
      </w:pPr>
    </w:p>
    <w:p w14:paraId="0F8169FB" w14:textId="0C24502A" w:rsidR="00EE403F" w:rsidRPr="002537B2" w:rsidRDefault="00EE403F" w:rsidP="00EE403F">
      <w:pPr>
        <w:rPr>
          <w:b/>
          <w:bCs/>
        </w:rPr>
      </w:pPr>
      <w:r w:rsidRPr="002537B2">
        <w:rPr>
          <w:b/>
          <w:bCs/>
          <w:noProof/>
          <w:lang w:val="en-US"/>
        </w:rPr>
        <mc:AlternateContent>
          <mc:Choice Requires="wps">
            <w:drawing>
              <wp:anchor distT="0" distB="0" distL="114300" distR="114300" simplePos="0" relativeHeight="251708416" behindDoc="0" locked="0" layoutInCell="1" allowOverlap="1" wp14:anchorId="34B9DD93" wp14:editId="59762DE9">
                <wp:simplePos x="0" y="0"/>
                <wp:positionH relativeFrom="margin">
                  <wp:posOffset>4480560</wp:posOffset>
                </wp:positionH>
                <wp:positionV relativeFrom="paragraph">
                  <wp:posOffset>5307157</wp:posOffset>
                </wp:positionV>
                <wp:extent cx="1240155" cy="1414145"/>
                <wp:effectExtent l="0" t="895350" r="17145" b="14605"/>
                <wp:wrapNone/>
                <wp:docPr id="627917585" name="Speech Bubble: Rectangle with Corners Rounded 1"/>
                <wp:cNvGraphicFramePr/>
                <a:graphic xmlns:a="http://schemas.openxmlformats.org/drawingml/2006/main">
                  <a:graphicData uri="http://schemas.microsoft.com/office/word/2010/wordprocessingShape">
                    <wps:wsp>
                      <wps:cNvSpPr/>
                      <wps:spPr>
                        <a:xfrm>
                          <a:off x="0" y="0"/>
                          <a:ext cx="1240155" cy="1414145"/>
                        </a:xfrm>
                        <a:prstGeom prst="wedgeRoundRectCallout">
                          <a:avLst>
                            <a:gd name="adj1" fmla="val -40674"/>
                            <a:gd name="adj2" fmla="val -110930"/>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664192FC" w14:textId="66E8A13C" w:rsidR="00EE403F" w:rsidRPr="00577BDA" w:rsidRDefault="00C55A46" w:rsidP="00EE403F">
                            <w:pPr>
                              <w:jc w:val="center"/>
                              <w:rPr>
                                <w:color w:val="000000" w:themeColor="text1"/>
                                <w:lang w:val="en-US"/>
                              </w:rPr>
                            </w:pPr>
                            <w:r>
                              <w:rPr>
                                <w:color w:val="000000" w:themeColor="text1"/>
                                <w:lang w:val="en-US"/>
                              </w:rPr>
                              <w:t>E</w:t>
                            </w:r>
                            <w:r w:rsidR="00EE403F">
                              <w:rPr>
                                <w:color w:val="000000" w:themeColor="text1"/>
                                <w:lang w:val="en-US"/>
                              </w:rPr>
                              <w:t>mployer involvement with reviewing progress and contributing to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9DD93" id="_x0000_s1037" type="#_x0000_t62" style="position:absolute;margin-left:352.8pt;margin-top:417.9pt;width:97.65pt;height:111.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" adj="2014,-13161" fillcolor="#f2aa84" strokecolor="#042433" strokeweight="1pt">
                <v:textbox>
                  <w:txbxContent>
                    <w:p w14:paraId="664192FC" w14:textId="66E8A13C" w:rsidR="00EE403F" w:rsidRPr="00577BDA" w:rsidRDefault="00C55A46" w:rsidP="00EE403F">
                      <w:pPr>
                        <w:jc w:val="center"/>
                        <w:rPr>
                          <w:color w:val="000000" w:themeColor="text1"/>
                          <w:lang w:val="en-US"/>
                        </w:rPr>
                      </w:pPr>
                      <w:r>
                        <w:rPr>
                          <w:color w:val="000000" w:themeColor="text1"/>
                          <w:lang w:val="en-US"/>
                        </w:rPr>
                        <w:t>E</w:t>
                      </w:r>
                      <w:r w:rsidR="00EE403F">
                        <w:rPr>
                          <w:color w:val="000000" w:themeColor="text1"/>
                          <w:lang w:val="en-US"/>
                        </w:rPr>
                        <w:t>mployer involvement with reviewing progress and contributing to assessment</w:t>
                      </w:r>
                    </w:p>
                  </w:txbxContent>
                </v:textbox>
                <w10:wrap anchorx="margin"/>
              </v:shape>
            </w:pict>
          </mc:Fallback>
        </mc:AlternateContent>
      </w:r>
      <w:r w:rsidRPr="002537B2">
        <w:rPr>
          <w:b/>
          <w:bCs/>
          <w:noProof/>
          <w:lang w:val="en-US"/>
        </w:rPr>
        <mc:AlternateContent>
          <mc:Choice Requires="wps">
            <w:drawing>
              <wp:anchor distT="0" distB="0" distL="114300" distR="114300" simplePos="0" relativeHeight="251705344" behindDoc="0" locked="0" layoutInCell="1" allowOverlap="1" wp14:anchorId="467D66D2" wp14:editId="7723FDD4">
                <wp:simplePos x="0" y="0"/>
                <wp:positionH relativeFrom="margin">
                  <wp:align>left</wp:align>
                </wp:positionH>
                <wp:positionV relativeFrom="paragraph">
                  <wp:posOffset>5409565</wp:posOffset>
                </wp:positionV>
                <wp:extent cx="1512570" cy="1323975"/>
                <wp:effectExtent l="0" t="1504950" r="11430" b="28575"/>
                <wp:wrapNone/>
                <wp:docPr id="811455634" name="Speech Bubble: Rectangle with Corners Rounded 1"/>
                <wp:cNvGraphicFramePr/>
                <a:graphic xmlns:a="http://schemas.openxmlformats.org/drawingml/2006/main">
                  <a:graphicData uri="http://schemas.microsoft.com/office/word/2010/wordprocessingShape">
                    <wps:wsp>
                      <wps:cNvSpPr/>
                      <wps:spPr>
                        <a:xfrm>
                          <a:off x="914400" y="8409016"/>
                          <a:ext cx="1512570" cy="1323975"/>
                        </a:xfrm>
                        <a:prstGeom prst="wedgeRoundRectCallout">
                          <a:avLst>
                            <a:gd name="adj1" fmla="val -13815"/>
                            <a:gd name="adj2" fmla="val -159134"/>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037E9D13" w14:textId="3430DE25" w:rsidR="00EE403F" w:rsidRPr="00577BDA" w:rsidRDefault="00000ABD" w:rsidP="00EE403F">
                            <w:pPr>
                              <w:jc w:val="center"/>
                              <w:rPr>
                                <w:color w:val="000000" w:themeColor="text1"/>
                                <w:lang w:val="en-US"/>
                              </w:rPr>
                            </w:pPr>
                            <w:r>
                              <w:rPr>
                                <w:color w:val="000000" w:themeColor="text1"/>
                                <w:lang w:val="en-US"/>
                              </w:rPr>
                              <w:t xml:space="preserve">Frequent and appropriate engagement with </w:t>
                            </w:r>
                            <w:r w:rsidR="006F1C9B">
                              <w:rPr>
                                <w:color w:val="000000" w:themeColor="text1"/>
                                <w:lang w:val="en-US"/>
                              </w:rPr>
                              <w:t>Tra</w:t>
                            </w:r>
                            <w:r w:rsidR="006F1C9B" w:rsidRPr="00577BDA">
                              <w:rPr>
                                <w:color w:val="000000" w:themeColor="text1"/>
                                <w:lang w:val="en-US"/>
                              </w:rPr>
                              <w:t>ining</w:t>
                            </w:r>
                            <w:r w:rsidR="00EE403F" w:rsidRPr="00577BDA">
                              <w:rPr>
                                <w:color w:val="000000" w:themeColor="text1"/>
                                <w:lang w:val="en-US"/>
                              </w:rPr>
                              <w:t xml:space="preserve"> Provider liaison</w:t>
                            </w:r>
                            <w:r w:rsidR="00EE403F">
                              <w:rPr>
                                <w:color w:val="000000" w:themeColor="text1"/>
                                <w:lang w:val="en-US"/>
                              </w:rPr>
                              <w:t>/control</w:t>
                            </w:r>
                            <w:r w:rsidR="00EE403F" w:rsidRPr="00577BDA">
                              <w:rPr>
                                <w:color w:val="000000" w:themeColor="text1"/>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D66D2" id="_x0000_s1038" type="#_x0000_t62" style="position:absolute;margin-left:0;margin-top:425.95pt;width:119.1pt;height:104.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" adj="7816,-23573" fillcolor="#f2aa84" strokecolor="#042433" strokeweight="1pt">
                <v:textbox>
                  <w:txbxContent>
                    <w:p w14:paraId="037E9D13" w14:textId="3430DE25" w:rsidR="00EE403F" w:rsidRPr="00577BDA" w:rsidRDefault="00000ABD" w:rsidP="00EE403F">
                      <w:pPr>
                        <w:jc w:val="center"/>
                        <w:rPr>
                          <w:color w:val="000000" w:themeColor="text1"/>
                          <w:lang w:val="en-US"/>
                        </w:rPr>
                      </w:pPr>
                      <w:r>
                        <w:rPr>
                          <w:color w:val="000000" w:themeColor="text1"/>
                          <w:lang w:val="en-US"/>
                        </w:rPr>
                        <w:t xml:space="preserve">Frequent and appropriate engagement with </w:t>
                      </w:r>
                      <w:r w:rsidR="006F1C9B">
                        <w:rPr>
                          <w:color w:val="000000" w:themeColor="text1"/>
                          <w:lang w:val="en-US"/>
                        </w:rPr>
                        <w:t>Tra</w:t>
                      </w:r>
                      <w:r w:rsidR="006F1C9B" w:rsidRPr="00577BDA">
                        <w:rPr>
                          <w:color w:val="000000" w:themeColor="text1"/>
                          <w:lang w:val="en-US"/>
                        </w:rPr>
                        <w:t>ining</w:t>
                      </w:r>
                      <w:r w:rsidR="00EE403F" w:rsidRPr="00577BDA">
                        <w:rPr>
                          <w:color w:val="000000" w:themeColor="text1"/>
                          <w:lang w:val="en-US"/>
                        </w:rPr>
                        <w:t xml:space="preserve"> Provider liaison</w:t>
                      </w:r>
                      <w:r w:rsidR="00EE403F">
                        <w:rPr>
                          <w:color w:val="000000" w:themeColor="text1"/>
                          <w:lang w:val="en-US"/>
                        </w:rPr>
                        <w:t>/control</w:t>
                      </w:r>
                      <w:r w:rsidR="00EE403F" w:rsidRPr="00577BDA">
                        <w:rPr>
                          <w:color w:val="000000" w:themeColor="text1"/>
                          <w:lang w:val="en-US"/>
                        </w:rPr>
                        <w:t>.</w:t>
                      </w:r>
                    </w:p>
                  </w:txbxContent>
                </v:textbox>
                <w10:wrap anchorx="margin"/>
              </v:shape>
            </w:pict>
          </mc:Fallback>
        </mc:AlternateContent>
      </w:r>
      <w:r w:rsidRPr="002537B2">
        <w:rPr>
          <w:b/>
          <w:bCs/>
          <w:noProof/>
          <w:lang w:val="en-US"/>
        </w:rPr>
        <w:drawing>
          <wp:anchor distT="0" distB="0" distL="114300" distR="114300" simplePos="0" relativeHeight="251704320" behindDoc="0" locked="0" layoutInCell="1" allowOverlap="1" wp14:anchorId="12AADFBA" wp14:editId="4055A183">
            <wp:simplePos x="0" y="0"/>
            <wp:positionH relativeFrom="margin">
              <wp:align>right</wp:align>
            </wp:positionH>
            <wp:positionV relativeFrom="paragraph">
              <wp:posOffset>707439</wp:posOffset>
            </wp:positionV>
            <wp:extent cx="5731119" cy="3748405"/>
            <wp:effectExtent l="0" t="0" r="3175" b="4445"/>
            <wp:wrapNone/>
            <wp:docPr id="1515948943"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13087" name="Picture 1" descr="A diagram of a proces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31119" cy="3748405"/>
                    </a:xfrm>
                    <a:prstGeom prst="rect">
                      <a:avLst/>
                    </a:prstGeom>
                  </pic:spPr>
                </pic:pic>
              </a:graphicData>
            </a:graphic>
            <wp14:sizeRelH relativeFrom="margin">
              <wp14:pctWidth>0</wp14:pctWidth>
            </wp14:sizeRelH>
            <wp14:sizeRelV relativeFrom="margin">
              <wp14:pctHeight>0</wp14:pctHeight>
            </wp14:sizeRelV>
          </wp:anchor>
        </w:drawing>
      </w:r>
    </w:p>
    <w:p w14:paraId="72CB707D" w14:textId="77777777" w:rsidR="00EE403F" w:rsidRDefault="00EE403F" w:rsidP="00EE403F">
      <w:pPr>
        <w:rPr>
          <w:b/>
          <w:bCs/>
        </w:rPr>
      </w:pPr>
    </w:p>
    <w:p w14:paraId="01A74EFE" w14:textId="77777777" w:rsidR="00EE403F" w:rsidRDefault="00EE403F" w:rsidP="00EE403F">
      <w:pPr>
        <w:rPr>
          <w:b/>
          <w:bCs/>
        </w:rPr>
      </w:pPr>
    </w:p>
    <w:p w14:paraId="0A8E2930" w14:textId="77777777" w:rsidR="00EE403F" w:rsidRDefault="00EE403F" w:rsidP="00EE403F">
      <w:pPr>
        <w:rPr>
          <w:b/>
          <w:bCs/>
        </w:rPr>
      </w:pPr>
    </w:p>
    <w:p w14:paraId="0ACED1C9" w14:textId="77777777" w:rsidR="00EE403F" w:rsidRDefault="00EE403F" w:rsidP="00EE403F">
      <w:pPr>
        <w:rPr>
          <w:b/>
          <w:bCs/>
        </w:rPr>
      </w:pPr>
    </w:p>
    <w:p w14:paraId="3B52C59A" w14:textId="77777777" w:rsidR="00EE403F" w:rsidRDefault="00EE403F" w:rsidP="00EE403F">
      <w:pPr>
        <w:rPr>
          <w:b/>
          <w:bCs/>
        </w:rPr>
      </w:pPr>
    </w:p>
    <w:p w14:paraId="71738244" w14:textId="77777777" w:rsidR="00EE403F" w:rsidRDefault="00EE403F" w:rsidP="00EE403F">
      <w:pPr>
        <w:rPr>
          <w:b/>
          <w:bCs/>
        </w:rPr>
      </w:pPr>
    </w:p>
    <w:p w14:paraId="775960A3" w14:textId="77777777" w:rsidR="00EE403F" w:rsidRDefault="00EE403F" w:rsidP="00EE403F">
      <w:pPr>
        <w:rPr>
          <w:b/>
          <w:bCs/>
        </w:rPr>
      </w:pPr>
    </w:p>
    <w:p w14:paraId="3ADD49D2" w14:textId="77777777" w:rsidR="00EE403F" w:rsidRDefault="00EE403F" w:rsidP="00EE403F">
      <w:pPr>
        <w:rPr>
          <w:b/>
          <w:bCs/>
        </w:rPr>
      </w:pPr>
    </w:p>
    <w:p w14:paraId="5665D9D3" w14:textId="77777777" w:rsidR="00EE403F" w:rsidRDefault="00EE403F" w:rsidP="00EE403F">
      <w:pPr>
        <w:rPr>
          <w:b/>
          <w:bCs/>
        </w:rPr>
      </w:pPr>
    </w:p>
    <w:p w14:paraId="1C625A02" w14:textId="77777777" w:rsidR="00EE403F" w:rsidRDefault="00EE403F" w:rsidP="00EE403F">
      <w:pPr>
        <w:rPr>
          <w:b/>
          <w:bCs/>
        </w:rPr>
      </w:pPr>
    </w:p>
    <w:p w14:paraId="0423B6DA" w14:textId="77777777" w:rsidR="00EE403F" w:rsidRDefault="00EE403F" w:rsidP="00EE403F">
      <w:pPr>
        <w:rPr>
          <w:b/>
          <w:bCs/>
        </w:rPr>
      </w:pPr>
    </w:p>
    <w:p w14:paraId="692A7E8B" w14:textId="77777777" w:rsidR="00EE403F" w:rsidRDefault="00EE403F" w:rsidP="00EE403F">
      <w:pPr>
        <w:rPr>
          <w:b/>
          <w:bCs/>
        </w:rPr>
      </w:pPr>
    </w:p>
    <w:p w14:paraId="1E4580ED" w14:textId="77777777" w:rsidR="00EE403F" w:rsidRDefault="00EE403F" w:rsidP="00EE403F">
      <w:pPr>
        <w:rPr>
          <w:b/>
          <w:bCs/>
        </w:rPr>
      </w:pPr>
    </w:p>
    <w:p w14:paraId="6B6FC32F" w14:textId="77777777" w:rsidR="00EE403F" w:rsidRDefault="00EE403F" w:rsidP="00EE403F">
      <w:pPr>
        <w:rPr>
          <w:b/>
          <w:bCs/>
        </w:rPr>
      </w:pPr>
    </w:p>
    <w:p w14:paraId="399FE008" w14:textId="77777777" w:rsidR="00EE403F" w:rsidRDefault="00EE403F" w:rsidP="00EE403F">
      <w:pPr>
        <w:rPr>
          <w:b/>
          <w:bCs/>
        </w:rPr>
      </w:pPr>
    </w:p>
    <w:p w14:paraId="4562536B" w14:textId="77777777" w:rsidR="00EE403F" w:rsidRDefault="00EE403F" w:rsidP="00EE403F">
      <w:pPr>
        <w:rPr>
          <w:b/>
          <w:bCs/>
        </w:rPr>
      </w:pPr>
    </w:p>
    <w:p w14:paraId="682718C5" w14:textId="77777777" w:rsidR="00EE403F" w:rsidRDefault="00EE403F" w:rsidP="00EE403F">
      <w:pPr>
        <w:rPr>
          <w:b/>
          <w:bCs/>
        </w:rPr>
      </w:pPr>
    </w:p>
    <w:p w14:paraId="3EEE22CB" w14:textId="77777777" w:rsidR="00EE403F" w:rsidRDefault="00EE403F" w:rsidP="00EE403F">
      <w:pPr>
        <w:rPr>
          <w:b/>
          <w:bCs/>
        </w:rPr>
      </w:pPr>
    </w:p>
    <w:p w14:paraId="50B9AECB" w14:textId="77777777" w:rsidR="00EE403F" w:rsidRDefault="00EE403F" w:rsidP="00EE403F">
      <w:pPr>
        <w:rPr>
          <w:b/>
          <w:bCs/>
        </w:rPr>
      </w:pPr>
    </w:p>
    <w:p w14:paraId="7E7394E8" w14:textId="77777777" w:rsidR="00EE403F" w:rsidRDefault="00EE403F" w:rsidP="00EE403F">
      <w:pPr>
        <w:rPr>
          <w:b/>
          <w:bCs/>
        </w:rPr>
      </w:pPr>
    </w:p>
    <w:p w14:paraId="33248F74" w14:textId="77777777" w:rsidR="00EE403F" w:rsidRDefault="00EE403F" w:rsidP="00EE403F">
      <w:pPr>
        <w:rPr>
          <w:b/>
          <w:bCs/>
        </w:rPr>
      </w:pPr>
    </w:p>
    <w:p w14:paraId="1CA022B2" w14:textId="77777777" w:rsidR="00EE403F" w:rsidRDefault="00EE403F" w:rsidP="00EE403F">
      <w:pPr>
        <w:rPr>
          <w:b/>
          <w:bCs/>
        </w:rPr>
      </w:pPr>
    </w:p>
    <w:p w14:paraId="465FBA11" w14:textId="77777777" w:rsidR="00EE403F" w:rsidRDefault="00EE403F" w:rsidP="00EE403F">
      <w:pPr>
        <w:rPr>
          <w:b/>
          <w:bCs/>
        </w:rPr>
      </w:pPr>
    </w:p>
    <w:p w14:paraId="6171E8E1" w14:textId="77777777" w:rsidR="00EE403F" w:rsidRDefault="00EE403F" w:rsidP="00EE403F">
      <w:pPr>
        <w:rPr>
          <w:b/>
          <w:bCs/>
        </w:rPr>
      </w:pPr>
    </w:p>
    <w:p w14:paraId="69FFDD3F" w14:textId="77777777" w:rsidR="00EE403F" w:rsidRDefault="00EE403F" w:rsidP="00EE403F">
      <w:pPr>
        <w:rPr>
          <w:b/>
          <w:bCs/>
        </w:rPr>
      </w:pPr>
    </w:p>
    <w:p w14:paraId="17D7AE1A" w14:textId="77777777" w:rsidR="00EE403F" w:rsidRDefault="00EE403F" w:rsidP="00EE403F">
      <w:pPr>
        <w:rPr>
          <w:b/>
          <w:bCs/>
        </w:rPr>
      </w:pPr>
    </w:p>
    <w:p w14:paraId="483EEAB8" w14:textId="77777777" w:rsidR="00EE403F" w:rsidRDefault="00EE403F" w:rsidP="00EE403F">
      <w:pPr>
        <w:rPr>
          <w:b/>
          <w:bCs/>
        </w:rPr>
      </w:pPr>
    </w:p>
    <w:p w14:paraId="30BF756D" w14:textId="77777777" w:rsidR="00EE403F" w:rsidRDefault="00EE403F" w:rsidP="00EE403F">
      <w:pPr>
        <w:rPr>
          <w:b/>
          <w:bCs/>
        </w:rPr>
      </w:pPr>
    </w:p>
    <w:p w14:paraId="3C08B59B" w14:textId="77777777" w:rsidR="00EE403F" w:rsidRDefault="00EE403F" w:rsidP="00EE403F">
      <w:pPr>
        <w:rPr>
          <w:b/>
          <w:bCs/>
        </w:rPr>
      </w:pPr>
    </w:p>
    <w:p w14:paraId="352BE170" w14:textId="758811F2" w:rsidR="00EE403F" w:rsidRDefault="00895BDD" w:rsidP="00EE403F">
      <w:pPr>
        <w:rPr>
          <w:b/>
          <w:bCs/>
        </w:rPr>
      </w:pPr>
      <w:r w:rsidRPr="002537B2">
        <w:rPr>
          <w:b/>
          <w:bCs/>
          <w:noProof/>
          <w:lang w:val="en-US"/>
        </w:rPr>
        <mc:AlternateContent>
          <mc:Choice Requires="wps">
            <w:drawing>
              <wp:anchor distT="0" distB="0" distL="114300" distR="114300" simplePos="0" relativeHeight="251709440" behindDoc="0" locked="0" layoutInCell="1" allowOverlap="1" wp14:anchorId="25CC37DC" wp14:editId="582666DC">
                <wp:simplePos x="0" y="0"/>
                <wp:positionH relativeFrom="margin">
                  <wp:posOffset>3124200</wp:posOffset>
                </wp:positionH>
                <wp:positionV relativeFrom="paragraph">
                  <wp:posOffset>124460</wp:posOffset>
                </wp:positionV>
                <wp:extent cx="1243330" cy="1792605"/>
                <wp:effectExtent l="0" t="1219200" r="13970" b="17145"/>
                <wp:wrapNone/>
                <wp:docPr id="737182911" name="Speech Bubble: Rectangle with Corners Rounded 1"/>
                <wp:cNvGraphicFramePr/>
                <a:graphic xmlns:a="http://schemas.openxmlformats.org/drawingml/2006/main">
                  <a:graphicData uri="http://schemas.microsoft.com/office/word/2010/wordprocessingShape">
                    <wps:wsp>
                      <wps:cNvSpPr/>
                      <wps:spPr>
                        <a:xfrm>
                          <a:off x="0" y="0"/>
                          <a:ext cx="1243330" cy="1792605"/>
                        </a:xfrm>
                        <a:prstGeom prst="wedgeRoundRectCallout">
                          <a:avLst>
                            <a:gd name="adj1" fmla="val -15423"/>
                            <a:gd name="adj2" fmla="val -116200"/>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206E4E80" w14:textId="017C9A59" w:rsidR="00EE403F" w:rsidRPr="00577BDA" w:rsidRDefault="00EE403F" w:rsidP="00EE403F">
                            <w:pPr>
                              <w:jc w:val="center"/>
                              <w:rPr>
                                <w:color w:val="000000" w:themeColor="text1"/>
                                <w:lang w:val="en-US"/>
                              </w:rPr>
                            </w:pPr>
                            <w:r>
                              <w:rPr>
                                <w:color w:val="000000" w:themeColor="text1"/>
                                <w:lang w:val="en-US"/>
                              </w:rPr>
                              <w:t>Putting the apprentice forward for EPA</w:t>
                            </w:r>
                            <w:r w:rsidR="001C0860">
                              <w:rPr>
                                <w:color w:val="000000" w:themeColor="text1"/>
                                <w:lang w:val="en-US"/>
                              </w:rPr>
                              <w:t xml:space="preserve"> (If applicable)</w:t>
                            </w:r>
                            <w:r>
                              <w:rPr>
                                <w:color w:val="000000" w:themeColor="text1"/>
                                <w:lang w:val="en-US"/>
                              </w:rPr>
                              <w:t xml:space="preserve"> </w:t>
                            </w:r>
                            <w:r w:rsidR="00C55A46">
                              <w:rPr>
                                <w:color w:val="000000" w:themeColor="text1"/>
                                <w:lang w:val="en-US"/>
                              </w:rPr>
                              <w:t>only when</w:t>
                            </w:r>
                            <w:r>
                              <w:rPr>
                                <w:color w:val="000000" w:themeColor="text1"/>
                                <w:lang w:val="en-US"/>
                              </w:rPr>
                              <w:t xml:space="preserve"> they </w:t>
                            </w:r>
                            <w:r w:rsidRPr="00545E76">
                              <w:rPr>
                                <w:lang w:val="en-US"/>
                              </w:rPr>
                              <w:t>are ready</w:t>
                            </w:r>
                            <w:r w:rsidRPr="00464E2A">
                              <w:rPr>
                                <w:color w:val="FF000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37DC" id="_x0000_s1039" type="#_x0000_t62" style="position:absolute;margin-left:246pt;margin-top:9.8pt;width:97.9pt;height:141.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" adj="7469,-14299" fillcolor="#f2aa84" strokecolor="#042433" strokeweight="1pt">
                <v:textbox>
                  <w:txbxContent>
                    <w:p w14:paraId="206E4E80" w14:textId="017C9A59" w:rsidR="00EE403F" w:rsidRPr="00577BDA" w:rsidRDefault="00EE403F" w:rsidP="00EE403F">
                      <w:pPr>
                        <w:jc w:val="center"/>
                        <w:rPr>
                          <w:color w:val="000000" w:themeColor="text1"/>
                          <w:lang w:val="en-US"/>
                        </w:rPr>
                      </w:pPr>
                      <w:r>
                        <w:rPr>
                          <w:color w:val="000000" w:themeColor="text1"/>
                          <w:lang w:val="en-US"/>
                        </w:rPr>
                        <w:t>Putting the apprentice forward for EPA</w:t>
                      </w:r>
                      <w:r w:rsidR="001C0860">
                        <w:rPr>
                          <w:color w:val="000000" w:themeColor="text1"/>
                          <w:lang w:val="en-US"/>
                        </w:rPr>
                        <w:t xml:space="preserve"> (If applicable)</w:t>
                      </w:r>
                      <w:r>
                        <w:rPr>
                          <w:color w:val="000000" w:themeColor="text1"/>
                          <w:lang w:val="en-US"/>
                        </w:rPr>
                        <w:t xml:space="preserve"> </w:t>
                      </w:r>
                      <w:r w:rsidR="00C55A46">
                        <w:rPr>
                          <w:color w:val="000000" w:themeColor="text1"/>
                          <w:lang w:val="en-US"/>
                        </w:rPr>
                        <w:t>only when</w:t>
                      </w:r>
                      <w:r>
                        <w:rPr>
                          <w:color w:val="000000" w:themeColor="text1"/>
                          <w:lang w:val="en-US"/>
                        </w:rPr>
                        <w:t xml:space="preserve"> they </w:t>
                      </w:r>
                      <w:r w:rsidRPr="00545E76">
                        <w:rPr>
                          <w:lang w:val="en-US"/>
                        </w:rPr>
                        <w:t>are ready</w:t>
                      </w:r>
                      <w:r w:rsidRPr="00464E2A">
                        <w:rPr>
                          <w:color w:val="FF0000"/>
                          <w:lang w:val="en-US"/>
                        </w:rPr>
                        <w:t>.</w:t>
                      </w:r>
                    </w:p>
                  </w:txbxContent>
                </v:textbox>
                <w10:wrap anchorx="margin"/>
              </v:shape>
            </w:pict>
          </mc:Fallback>
        </mc:AlternateContent>
      </w:r>
    </w:p>
    <w:p w14:paraId="6F744F44" w14:textId="7292670B" w:rsidR="00EE403F" w:rsidRDefault="00EE403F" w:rsidP="00EE403F">
      <w:pPr>
        <w:rPr>
          <w:b/>
          <w:bCs/>
        </w:rPr>
      </w:pPr>
    </w:p>
    <w:p w14:paraId="5C11CBC7" w14:textId="50855004" w:rsidR="00EE403F" w:rsidRDefault="00EE403F" w:rsidP="00EE403F">
      <w:pPr>
        <w:rPr>
          <w:b/>
          <w:bCs/>
        </w:rPr>
      </w:pPr>
    </w:p>
    <w:p w14:paraId="31C376AC" w14:textId="68241D7E" w:rsidR="00EE403F" w:rsidRDefault="002F75C0" w:rsidP="00EE403F">
      <w:pPr>
        <w:rPr>
          <w:b/>
          <w:bCs/>
        </w:rPr>
      </w:pPr>
      <w:r w:rsidRPr="002537B2">
        <w:rPr>
          <w:b/>
          <w:bCs/>
          <w:noProof/>
          <w:lang w:val="en-US"/>
        </w:rPr>
        <mc:AlternateContent>
          <mc:Choice Requires="wps">
            <w:drawing>
              <wp:anchor distT="0" distB="0" distL="114300" distR="114300" simplePos="0" relativeHeight="251707392" behindDoc="0" locked="0" layoutInCell="1" allowOverlap="1" wp14:anchorId="4131D8BF" wp14:editId="3D04F48C">
                <wp:simplePos x="0" y="0"/>
                <wp:positionH relativeFrom="margin">
                  <wp:posOffset>1638300</wp:posOffset>
                </wp:positionH>
                <wp:positionV relativeFrom="paragraph">
                  <wp:posOffset>137795</wp:posOffset>
                </wp:positionV>
                <wp:extent cx="1321435" cy="1668780"/>
                <wp:effectExtent l="0" t="1390650" r="12065" b="26670"/>
                <wp:wrapNone/>
                <wp:docPr id="1563112546" name="Speech Bubble: Rectangle with Corners Rounded 1"/>
                <wp:cNvGraphicFramePr/>
                <a:graphic xmlns:a="http://schemas.openxmlformats.org/drawingml/2006/main">
                  <a:graphicData uri="http://schemas.microsoft.com/office/word/2010/wordprocessingShape">
                    <wps:wsp>
                      <wps:cNvSpPr/>
                      <wps:spPr>
                        <a:xfrm>
                          <a:off x="0" y="0"/>
                          <a:ext cx="1321435" cy="1668780"/>
                        </a:xfrm>
                        <a:prstGeom prst="wedgeRoundRectCallout">
                          <a:avLst>
                            <a:gd name="adj1" fmla="val 21641"/>
                            <a:gd name="adj2" fmla="val -129910"/>
                            <a:gd name="adj3" fmla="val 16667"/>
                          </a:avLst>
                        </a:prstGeom>
                        <a:solidFill>
                          <a:srgbClr val="E97132">
                            <a:lumMod val="60000"/>
                            <a:lumOff val="40000"/>
                          </a:srgbClr>
                        </a:solidFill>
                        <a:ln w="12700" cap="flat" cmpd="sng" algn="ctr">
                          <a:solidFill>
                            <a:srgbClr val="156082">
                              <a:shade val="15000"/>
                            </a:srgbClr>
                          </a:solidFill>
                          <a:prstDash val="solid"/>
                          <a:miter lim="800000"/>
                        </a:ln>
                        <a:effectLst/>
                      </wps:spPr>
                      <wps:txbx>
                        <w:txbxContent>
                          <w:p w14:paraId="4C8E9EC3" w14:textId="24688170" w:rsidR="00EE403F" w:rsidRPr="00577BDA" w:rsidRDefault="00C55A46" w:rsidP="00EE403F">
                            <w:pPr>
                              <w:jc w:val="center"/>
                              <w:rPr>
                                <w:color w:val="000000" w:themeColor="text1"/>
                                <w:lang w:val="en-US"/>
                              </w:rPr>
                            </w:pPr>
                            <w:r>
                              <w:rPr>
                                <w:color w:val="000000" w:themeColor="text1"/>
                                <w:lang w:val="en-US"/>
                              </w:rPr>
                              <w:t xml:space="preserve">Releasing the </w:t>
                            </w:r>
                            <w:r w:rsidR="002F75C0">
                              <w:rPr>
                                <w:color w:val="000000" w:themeColor="text1"/>
                                <w:lang w:val="en-US"/>
                              </w:rPr>
                              <w:t xml:space="preserve">Apprentice </w:t>
                            </w:r>
                            <w:r>
                              <w:rPr>
                                <w:color w:val="000000" w:themeColor="text1"/>
                                <w:lang w:val="en-US"/>
                              </w:rPr>
                              <w:t>for</w:t>
                            </w:r>
                            <w:r w:rsidR="00000ABD">
                              <w:rPr>
                                <w:color w:val="000000" w:themeColor="text1"/>
                                <w:lang w:val="en-US"/>
                              </w:rPr>
                              <w:t xml:space="preserve"> at least 20%</w:t>
                            </w:r>
                            <w:r w:rsidR="00EE403F">
                              <w:rPr>
                                <w:color w:val="000000" w:themeColor="text1"/>
                                <w:lang w:val="en-US"/>
                              </w:rPr>
                              <w:t>off-job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D8BF" id="_x0000_s1040" type="#_x0000_t62" style="position:absolute;margin-left:129pt;margin-top:10.85pt;width:104.05pt;height:131.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" adj="15474,-17261" fillcolor="#f2aa84" strokecolor="#042433" strokeweight="1pt">
                <v:textbox>
                  <w:txbxContent>
                    <w:p w14:paraId="4C8E9EC3" w14:textId="24688170" w:rsidR="00EE403F" w:rsidRPr="00577BDA" w:rsidRDefault="00C55A46" w:rsidP="00EE403F">
                      <w:pPr>
                        <w:jc w:val="center"/>
                        <w:rPr>
                          <w:color w:val="000000" w:themeColor="text1"/>
                          <w:lang w:val="en-US"/>
                        </w:rPr>
                      </w:pPr>
                      <w:r>
                        <w:rPr>
                          <w:color w:val="000000" w:themeColor="text1"/>
                          <w:lang w:val="en-US"/>
                        </w:rPr>
                        <w:t xml:space="preserve">Releasing the </w:t>
                      </w:r>
                      <w:r w:rsidR="002F75C0">
                        <w:rPr>
                          <w:color w:val="000000" w:themeColor="text1"/>
                          <w:lang w:val="en-US"/>
                        </w:rPr>
                        <w:t xml:space="preserve">Apprentice </w:t>
                      </w:r>
                      <w:r>
                        <w:rPr>
                          <w:color w:val="000000" w:themeColor="text1"/>
                          <w:lang w:val="en-US"/>
                        </w:rPr>
                        <w:t>for</w:t>
                      </w:r>
                      <w:r w:rsidR="00000ABD">
                        <w:rPr>
                          <w:color w:val="000000" w:themeColor="text1"/>
                          <w:lang w:val="en-US"/>
                        </w:rPr>
                        <w:t xml:space="preserve"> at least 20%</w:t>
                      </w:r>
                      <w:r w:rsidR="00EE403F">
                        <w:rPr>
                          <w:color w:val="000000" w:themeColor="text1"/>
                          <w:lang w:val="en-US"/>
                        </w:rPr>
                        <w:t>off-job training.</w:t>
                      </w:r>
                    </w:p>
                  </w:txbxContent>
                </v:textbox>
                <w10:wrap anchorx="margin"/>
              </v:shape>
            </w:pict>
          </mc:Fallback>
        </mc:AlternateContent>
      </w:r>
    </w:p>
    <w:p w14:paraId="32AC751C" w14:textId="77777777" w:rsidR="00EE403F" w:rsidRDefault="00EE403F" w:rsidP="00EE403F">
      <w:pPr>
        <w:rPr>
          <w:b/>
          <w:bCs/>
        </w:rPr>
      </w:pPr>
    </w:p>
    <w:p w14:paraId="1D1577BC" w14:textId="77777777" w:rsidR="00EE403F" w:rsidRDefault="00EE403F" w:rsidP="00EE403F">
      <w:pPr>
        <w:rPr>
          <w:b/>
          <w:bCs/>
        </w:rPr>
      </w:pPr>
    </w:p>
    <w:p w14:paraId="5B9F227D" w14:textId="77777777" w:rsidR="00EE403F" w:rsidRDefault="00EE403F" w:rsidP="00EE403F">
      <w:pPr>
        <w:rPr>
          <w:b/>
          <w:bCs/>
        </w:rPr>
      </w:pPr>
    </w:p>
    <w:p w14:paraId="02FB0249" w14:textId="77777777" w:rsidR="00EE403F" w:rsidRDefault="00EE403F" w:rsidP="00EE403F">
      <w:pPr>
        <w:rPr>
          <w:b/>
          <w:bCs/>
        </w:rPr>
      </w:pPr>
    </w:p>
    <w:p w14:paraId="72935B12" w14:textId="77777777" w:rsidR="00EE403F" w:rsidRDefault="00EE403F" w:rsidP="00EE403F">
      <w:pPr>
        <w:rPr>
          <w:b/>
          <w:bCs/>
        </w:rPr>
      </w:pPr>
    </w:p>
    <w:p w14:paraId="1A19B65B" w14:textId="77777777" w:rsidR="00EE403F" w:rsidRDefault="00EE403F" w:rsidP="00EE403F">
      <w:pPr>
        <w:rPr>
          <w:b/>
          <w:bCs/>
        </w:rPr>
      </w:pPr>
    </w:p>
    <w:p w14:paraId="6775925B" w14:textId="77777777" w:rsidR="00EE403F" w:rsidRDefault="00EE403F" w:rsidP="00EE403F">
      <w:pPr>
        <w:rPr>
          <w:b/>
          <w:bCs/>
        </w:rPr>
      </w:pPr>
    </w:p>
    <w:p w14:paraId="171E77D7" w14:textId="14071006" w:rsidR="002537B2" w:rsidRDefault="0011560A" w:rsidP="002537B2">
      <w:r>
        <w:lastRenderedPageBreak/>
        <w:t>PEIs</w:t>
      </w:r>
      <w:r w:rsidR="002537B2">
        <w:t xml:space="preserve"> are advised to read pages 13 to 17 of the AAQA Guidance </w:t>
      </w:r>
      <w:r w:rsidR="00A86629">
        <w:t>N</w:t>
      </w:r>
      <w:r w:rsidR="002537B2">
        <w:t>ote which is available for download at:</w:t>
      </w:r>
    </w:p>
    <w:p w14:paraId="06E841EF" w14:textId="77777777" w:rsidR="002537B2" w:rsidRPr="005345FE" w:rsidRDefault="002537B2" w:rsidP="002537B2"/>
    <w:p w14:paraId="1736249A" w14:textId="77777777" w:rsidR="002537B2" w:rsidRPr="00E5529F" w:rsidRDefault="002537B2" w:rsidP="00E5529F">
      <w:pPr>
        <w:shd w:val="clear" w:color="auto" w:fill="FFFFFF"/>
        <w:rPr>
          <w:rFonts w:eastAsia="Times New Roman"/>
          <w:color w:val="0000FF"/>
          <w:kern w:val="0"/>
          <w:u w:val="single"/>
          <w:bdr w:val="none" w:sz="0" w:space="0" w:color="auto" w:frame="1"/>
          <w:lang w:eastAsia="en-GB"/>
          <w14:ligatures w14:val="none"/>
        </w:rPr>
      </w:pPr>
      <w:hyperlink r:id="rId16" w:history="1">
        <w:r w:rsidRPr="00E5529F">
          <w:rPr>
            <w:rFonts w:eastAsia="Times New Roman"/>
            <w:color w:val="0000FF"/>
            <w:kern w:val="0"/>
            <w:u w:val="single"/>
            <w:bdr w:val="none" w:sz="0" w:space="0" w:color="auto" w:frame="1"/>
            <w:lang w:eastAsia="en-GB"/>
            <w14:ligatures w14:val="none"/>
          </w:rPr>
          <w:t>https://www.engc.org.uk/media/3743/aaqa-guidance-note-version-1.pdf</w:t>
        </w:r>
      </w:hyperlink>
      <w:r w:rsidRPr="00E5529F">
        <w:rPr>
          <w:rFonts w:eastAsia="Times New Roman"/>
          <w:color w:val="0000FF"/>
          <w:kern w:val="0"/>
          <w:u w:val="single"/>
          <w:bdr w:val="none" w:sz="0" w:space="0" w:color="auto" w:frame="1"/>
          <w:lang w:eastAsia="en-GB"/>
          <w14:ligatures w14:val="none"/>
        </w:rPr>
        <w:t xml:space="preserve"> </w:t>
      </w:r>
    </w:p>
    <w:p w14:paraId="1326D2F5" w14:textId="77777777" w:rsidR="002537B2" w:rsidRPr="00E5529F" w:rsidRDefault="002537B2" w:rsidP="002537B2">
      <w:pPr>
        <w:rPr>
          <w:b/>
          <w:bCs/>
          <w:u w:val="single"/>
        </w:rPr>
      </w:pPr>
    </w:p>
    <w:p w14:paraId="10C7E923" w14:textId="63FEB411" w:rsidR="0011560A" w:rsidRDefault="00A86629" w:rsidP="0011560A">
      <w:pPr>
        <w:shd w:val="clear" w:color="auto" w:fill="FFFFFF"/>
        <w:rPr>
          <w:rFonts w:eastAsia="Times New Roman"/>
          <w:color w:val="242424"/>
          <w:kern w:val="0"/>
          <w:bdr w:val="none" w:sz="0" w:space="0" w:color="auto" w:frame="1"/>
          <w:lang w:eastAsia="en-GB"/>
          <w14:ligatures w14:val="none"/>
        </w:rPr>
      </w:pPr>
      <w:r>
        <w:rPr>
          <w:rFonts w:eastAsia="Times New Roman"/>
          <w:color w:val="242424"/>
          <w:kern w:val="0"/>
          <w:bdr w:val="none" w:sz="0" w:space="0" w:color="auto" w:frame="1"/>
          <w:lang w:eastAsia="en-GB"/>
          <w14:ligatures w14:val="none"/>
        </w:rPr>
        <w:t xml:space="preserve">PEIs and employers should note the </w:t>
      </w:r>
      <w:r w:rsidR="0011560A">
        <w:rPr>
          <w:rFonts w:eastAsia="Times New Roman"/>
          <w:color w:val="242424"/>
          <w:kern w:val="0"/>
          <w:bdr w:val="none" w:sz="0" w:space="0" w:color="auto" w:frame="1"/>
          <w:lang w:eastAsia="en-GB"/>
          <w14:ligatures w14:val="none"/>
        </w:rPr>
        <w:t>Department for Education</w:t>
      </w:r>
      <w:r>
        <w:rPr>
          <w:rFonts w:eastAsia="Times New Roman"/>
          <w:color w:val="242424"/>
          <w:kern w:val="0"/>
          <w:bdr w:val="none" w:sz="0" w:space="0" w:color="auto" w:frame="1"/>
          <w:lang w:eastAsia="en-GB"/>
          <w14:ligatures w14:val="none"/>
        </w:rPr>
        <w:t xml:space="preserve"> </w:t>
      </w:r>
      <w:r w:rsidR="0011560A" w:rsidRPr="009461E6">
        <w:rPr>
          <w:rFonts w:eastAsia="Times New Roman"/>
          <w:color w:val="242424"/>
          <w:kern w:val="0"/>
          <w:bdr w:val="none" w:sz="0" w:space="0" w:color="auto" w:frame="1"/>
          <w:lang w:eastAsia="en-GB"/>
          <w14:ligatures w14:val="none"/>
        </w:rPr>
        <w:t>Apprenticeship</w:t>
      </w:r>
      <w:r w:rsidR="0011560A">
        <w:rPr>
          <w:rFonts w:eastAsia="Times New Roman"/>
          <w:color w:val="242424"/>
          <w:kern w:val="0"/>
          <w:bdr w:val="none" w:sz="0" w:space="0" w:color="auto" w:frame="1"/>
          <w:lang w:eastAsia="en-GB"/>
          <w14:ligatures w14:val="none"/>
        </w:rPr>
        <w:t xml:space="preserve"> F</w:t>
      </w:r>
      <w:r w:rsidR="0011560A" w:rsidRPr="009461E6">
        <w:rPr>
          <w:rFonts w:eastAsia="Times New Roman"/>
          <w:color w:val="242424"/>
          <w:kern w:val="0"/>
          <w:bdr w:val="none" w:sz="0" w:space="0" w:color="auto" w:frame="1"/>
          <w:lang w:eastAsia="en-GB"/>
          <w14:ligatures w14:val="none"/>
        </w:rPr>
        <w:t xml:space="preserve">unding </w:t>
      </w:r>
      <w:r w:rsidR="0011560A">
        <w:rPr>
          <w:rFonts w:eastAsia="Times New Roman"/>
          <w:color w:val="242424"/>
          <w:kern w:val="0"/>
          <w:bdr w:val="none" w:sz="0" w:space="0" w:color="auto" w:frame="1"/>
          <w:lang w:eastAsia="en-GB"/>
          <w14:ligatures w14:val="none"/>
        </w:rPr>
        <w:t>R</w:t>
      </w:r>
      <w:r w:rsidR="0011560A" w:rsidRPr="009461E6">
        <w:rPr>
          <w:rFonts w:eastAsia="Times New Roman"/>
          <w:color w:val="242424"/>
          <w:kern w:val="0"/>
          <w:bdr w:val="none" w:sz="0" w:space="0" w:color="auto" w:frame="1"/>
          <w:lang w:eastAsia="en-GB"/>
          <w14:ligatures w14:val="none"/>
        </w:rPr>
        <w:t>ules</w:t>
      </w:r>
      <w:r>
        <w:rPr>
          <w:rFonts w:eastAsia="Times New Roman"/>
          <w:color w:val="242424"/>
          <w:kern w:val="0"/>
          <w:bdr w:val="none" w:sz="0" w:space="0" w:color="auto" w:frame="1"/>
          <w:lang w:eastAsia="en-GB"/>
          <w14:ligatures w14:val="none"/>
        </w:rPr>
        <w:t xml:space="preserve"> and the employer obligations these highlight</w:t>
      </w:r>
    </w:p>
    <w:p w14:paraId="5689F4CE" w14:textId="77777777" w:rsidR="00A86629" w:rsidRPr="009461E6" w:rsidRDefault="00A86629" w:rsidP="0011560A">
      <w:pPr>
        <w:shd w:val="clear" w:color="auto" w:fill="FFFFFF"/>
        <w:rPr>
          <w:rFonts w:eastAsia="Times New Roman"/>
          <w:color w:val="242424"/>
          <w:kern w:val="0"/>
          <w:bdr w:val="none" w:sz="0" w:space="0" w:color="auto" w:frame="1"/>
          <w:lang w:eastAsia="en-GB"/>
          <w14:ligatures w14:val="none"/>
        </w:rPr>
      </w:pPr>
    </w:p>
    <w:p w14:paraId="6047916B" w14:textId="77777777" w:rsidR="0011560A" w:rsidRPr="009461E6" w:rsidRDefault="0011560A" w:rsidP="0011560A">
      <w:pPr>
        <w:shd w:val="clear" w:color="auto" w:fill="FFFFFF"/>
        <w:rPr>
          <w:rFonts w:eastAsia="Times New Roman"/>
          <w:color w:val="242424"/>
          <w:kern w:val="0"/>
          <w:sz w:val="24"/>
          <w:szCs w:val="24"/>
          <w:lang w:eastAsia="en-GB"/>
          <w14:ligatures w14:val="none"/>
        </w:rPr>
      </w:pPr>
      <w:hyperlink r:id="rId17" w:tooltip="Original URL: https://assets.publishing.service.gov.uk/media/67b322eb4e79a175a4c2fd5d/Apprenticeship_funding_rules_2024_to_2025.pdf. Click or tap if you trust this link." w:history="1">
        <w:r w:rsidRPr="009461E6">
          <w:rPr>
            <w:rFonts w:eastAsia="Times New Roman"/>
            <w:color w:val="0000FF"/>
            <w:kern w:val="0"/>
            <w:u w:val="single"/>
            <w:bdr w:val="none" w:sz="0" w:space="0" w:color="auto" w:frame="1"/>
            <w:lang w:eastAsia="en-GB"/>
            <w14:ligatures w14:val="none"/>
          </w:rPr>
          <w:t>Apprenticeship funding rules 2024 to 2025</w:t>
        </w:r>
      </w:hyperlink>
    </w:p>
    <w:p w14:paraId="52FC1128" w14:textId="77777777" w:rsidR="0011560A" w:rsidRDefault="0011560A" w:rsidP="002537B2">
      <w:pPr>
        <w:rPr>
          <w:b/>
          <w:bCs/>
        </w:rPr>
      </w:pPr>
    </w:p>
    <w:p w14:paraId="3017758B" w14:textId="77777777" w:rsidR="0011560A" w:rsidRDefault="0011560A" w:rsidP="002537B2">
      <w:pPr>
        <w:rPr>
          <w:b/>
          <w:bCs/>
        </w:rPr>
      </w:pPr>
    </w:p>
    <w:p w14:paraId="5377BE85" w14:textId="77777777" w:rsidR="002537B2" w:rsidRPr="00D67254" w:rsidRDefault="002537B2" w:rsidP="002537B2">
      <w:pPr>
        <w:rPr>
          <w:b/>
          <w:bCs/>
        </w:rPr>
      </w:pPr>
      <w:r w:rsidRPr="00D67254">
        <w:rPr>
          <w:b/>
          <w:bCs/>
        </w:rPr>
        <w:t>Productive Partnerships</w:t>
      </w:r>
      <w:r>
        <w:rPr>
          <w:b/>
          <w:bCs/>
        </w:rPr>
        <w:t xml:space="preserve"> are Vital to effective Apprenticeship Delivery </w:t>
      </w:r>
    </w:p>
    <w:p w14:paraId="33D4D307" w14:textId="77777777" w:rsidR="002537B2" w:rsidRDefault="002537B2" w:rsidP="002537B2">
      <w:pPr>
        <w:pStyle w:val="ListParagraph"/>
      </w:pPr>
    </w:p>
    <w:p w14:paraId="7BB88B19" w14:textId="157AEC48" w:rsidR="00F629BD" w:rsidRDefault="00F629BD" w:rsidP="002537B2">
      <w:pPr>
        <w:numPr>
          <w:ilvl w:val="0"/>
          <w:numId w:val="1"/>
        </w:numPr>
        <w:spacing w:after="160" w:line="252" w:lineRule="auto"/>
        <w:contextualSpacing/>
      </w:pPr>
      <w:r>
        <w:t xml:space="preserve">This needs to be from the outset and the role of the Professional Engineering institution (PEI) should seek to include, where practical, the following aspects: </w:t>
      </w:r>
    </w:p>
    <w:p w14:paraId="0261DB69" w14:textId="2D022621" w:rsidR="00F629BD" w:rsidRDefault="00F629BD" w:rsidP="00F629BD">
      <w:pPr>
        <w:numPr>
          <w:ilvl w:val="1"/>
          <w:numId w:val="1"/>
        </w:numPr>
        <w:spacing w:after="160" w:line="252" w:lineRule="auto"/>
        <w:contextualSpacing/>
      </w:pPr>
      <w:r>
        <w:t xml:space="preserve">Effective mapping of the Apprenticeship Standard (and the Knowledge, Skills and Behaviours it delivers) to the knowledge, skills and competences set out in the </w:t>
      </w:r>
      <w:proofErr w:type="spellStart"/>
      <w:r>
        <w:t>EngC</w:t>
      </w:r>
      <w:proofErr w:type="spellEnd"/>
      <w:r>
        <w:t xml:space="preserve"> AAQA Standard and UK-SPEC.</w:t>
      </w:r>
    </w:p>
    <w:p w14:paraId="57335D59" w14:textId="11633385" w:rsidR="00F629BD" w:rsidRDefault="00F629BD" w:rsidP="00F629BD">
      <w:pPr>
        <w:numPr>
          <w:ilvl w:val="1"/>
          <w:numId w:val="1"/>
        </w:numPr>
        <w:spacing w:after="160" w:line="252" w:lineRule="auto"/>
        <w:contextualSpacing/>
      </w:pPr>
      <w:r>
        <w:t>Provision of PEI membership support to apprentices, for example, CPD opportunities, mentoring, initial guidance and support for subsequent professional registration.</w:t>
      </w:r>
    </w:p>
    <w:p w14:paraId="3D451321" w14:textId="134EF294" w:rsidR="00F629BD" w:rsidRDefault="00F629BD" w:rsidP="00F629BD">
      <w:pPr>
        <w:numPr>
          <w:ilvl w:val="1"/>
          <w:numId w:val="1"/>
        </w:numPr>
        <w:spacing w:after="160" w:line="252" w:lineRule="auto"/>
        <w:contextualSpacing/>
      </w:pPr>
      <w:r>
        <w:t>Provision of PEI support to Training providers such as involvement from PEI members and professionally registered engineers to support CPD, training, assessment and mentoring.</w:t>
      </w:r>
    </w:p>
    <w:p w14:paraId="23DC460D" w14:textId="7732F627" w:rsidR="00F629BD" w:rsidRDefault="00F629BD" w:rsidP="00F629BD">
      <w:pPr>
        <w:numPr>
          <w:ilvl w:val="1"/>
          <w:numId w:val="1"/>
        </w:numPr>
        <w:spacing w:after="160" w:line="252" w:lineRule="auto"/>
        <w:contextualSpacing/>
      </w:pPr>
      <w:r>
        <w:t>Supporting employers through CPD and other opportunities to enhance understanding of professional registration standards.</w:t>
      </w:r>
    </w:p>
    <w:p w14:paraId="7E5CAF84" w14:textId="77777777" w:rsidR="00F629BD" w:rsidRDefault="00F629BD" w:rsidP="00F629BD">
      <w:pPr>
        <w:spacing w:after="160" w:line="252" w:lineRule="auto"/>
        <w:ind w:left="1440"/>
        <w:contextualSpacing/>
      </w:pPr>
    </w:p>
    <w:p w14:paraId="06B07DCD" w14:textId="5172FD7E" w:rsidR="002537B2" w:rsidRDefault="002537B2" w:rsidP="002537B2">
      <w:pPr>
        <w:numPr>
          <w:ilvl w:val="0"/>
          <w:numId w:val="1"/>
        </w:numPr>
        <w:spacing w:after="160" w:line="252" w:lineRule="auto"/>
        <w:contextualSpacing/>
      </w:pPr>
      <w:r>
        <w:t>The role of employers in the delivery of an apprenticeship is key to its success and where employers are insufficiently engaged there is a higher likelihood of the apprentices not completing their apprenticeship. To this end, employers should consider the extent to which they engage with the following:</w:t>
      </w:r>
    </w:p>
    <w:p w14:paraId="3BD6D52C" w14:textId="77777777" w:rsidR="002537B2" w:rsidRDefault="002537B2" w:rsidP="002537B2">
      <w:pPr>
        <w:numPr>
          <w:ilvl w:val="1"/>
          <w:numId w:val="1"/>
        </w:numPr>
        <w:spacing w:after="160" w:line="252" w:lineRule="auto"/>
        <w:contextualSpacing/>
      </w:pPr>
      <w:r>
        <w:t>Initial recruitment and information, advice and guidance so that the apprentice is well suited to the needs of the employer with appropriate support put into place from the outset.</w:t>
      </w:r>
    </w:p>
    <w:p w14:paraId="3BBCDF90" w14:textId="335F938D" w:rsidR="002537B2" w:rsidRDefault="002537B2" w:rsidP="002537B2">
      <w:pPr>
        <w:numPr>
          <w:ilvl w:val="1"/>
          <w:numId w:val="1"/>
        </w:numPr>
        <w:spacing w:after="160" w:line="252" w:lineRule="auto"/>
        <w:contextualSpacing/>
      </w:pPr>
      <w:r>
        <w:t xml:space="preserve">Ensuring that the on-the-job training delivered on a day-to-day basis through routine work activities is linked </w:t>
      </w:r>
      <w:r w:rsidR="00D6784E">
        <w:t>to and</w:t>
      </w:r>
      <w:r>
        <w:t xml:space="preserve"> build</w:t>
      </w:r>
      <w:r w:rsidR="00EB33D0">
        <w:t>s</w:t>
      </w:r>
      <w:r>
        <w:t xml:space="preserve"> on the training which takes place off-the-job at the college, training provider or university. These should be well integrated.</w:t>
      </w:r>
    </w:p>
    <w:p w14:paraId="57D96456" w14:textId="77777777" w:rsidR="002537B2" w:rsidRDefault="002537B2" w:rsidP="002537B2">
      <w:pPr>
        <w:numPr>
          <w:ilvl w:val="1"/>
          <w:numId w:val="1"/>
        </w:numPr>
        <w:spacing w:after="160" w:line="252" w:lineRule="auto"/>
        <w:contextualSpacing/>
      </w:pPr>
      <w:r>
        <w:t>Ensure that apprentices are given the opportunity to participate in off-the-job training sessions despite the commercial pressures which may stand in the way.</w:t>
      </w:r>
    </w:p>
    <w:p w14:paraId="49EB2CF4" w14:textId="77777777" w:rsidR="002537B2" w:rsidRDefault="002537B2" w:rsidP="002537B2">
      <w:pPr>
        <w:numPr>
          <w:ilvl w:val="1"/>
          <w:numId w:val="1"/>
        </w:numPr>
        <w:spacing w:after="160" w:line="252" w:lineRule="auto"/>
        <w:contextualSpacing/>
      </w:pPr>
      <w:r>
        <w:t>Engage in progress reviews which involve the apprentice, the college, training provider or university and ensure that the agreed actions and targets are properly facilitated and met.</w:t>
      </w:r>
    </w:p>
    <w:p w14:paraId="5E287431" w14:textId="2D8AFD84" w:rsidR="002537B2" w:rsidRDefault="002537B2" w:rsidP="002537B2">
      <w:pPr>
        <w:numPr>
          <w:ilvl w:val="1"/>
          <w:numId w:val="1"/>
        </w:numPr>
        <w:spacing w:after="160" w:line="252" w:lineRule="auto"/>
        <w:contextualSpacing/>
      </w:pPr>
      <w:r>
        <w:t>Appreciate that an apprentice at the start of their career will need an investment of time and support if they are to progress.</w:t>
      </w:r>
    </w:p>
    <w:p w14:paraId="50FE56B0" w14:textId="77777777" w:rsidR="002537B2" w:rsidRDefault="002537B2" w:rsidP="002537B2">
      <w:pPr>
        <w:numPr>
          <w:ilvl w:val="1"/>
          <w:numId w:val="1"/>
        </w:numPr>
        <w:spacing w:after="160" w:line="252" w:lineRule="auto"/>
        <w:contextualSpacing/>
      </w:pPr>
      <w:r>
        <w:t>Engage in assessment by making opportunities available and where appropriate, providing assessment evidence such as testimonies, reports and physical examples.</w:t>
      </w:r>
    </w:p>
    <w:p w14:paraId="48508470" w14:textId="77777777" w:rsidR="002537B2" w:rsidRDefault="002537B2" w:rsidP="002537B2">
      <w:pPr>
        <w:rPr>
          <w:b/>
          <w:bCs/>
          <w:noProof/>
        </w:rPr>
      </w:pPr>
    </w:p>
    <w:p w14:paraId="1B505F20" w14:textId="77777777" w:rsidR="00A86629" w:rsidRDefault="00A86629" w:rsidP="002537B2">
      <w:pPr>
        <w:rPr>
          <w:b/>
          <w:bCs/>
          <w:noProof/>
        </w:rPr>
      </w:pPr>
    </w:p>
    <w:p w14:paraId="327DB161" w14:textId="77777777" w:rsidR="00A86629" w:rsidRDefault="00A86629" w:rsidP="002537B2">
      <w:pPr>
        <w:rPr>
          <w:b/>
          <w:bCs/>
          <w:noProof/>
        </w:rPr>
      </w:pPr>
    </w:p>
    <w:p w14:paraId="6BEB4F88" w14:textId="77777777" w:rsidR="00A86629" w:rsidRDefault="00A86629" w:rsidP="002537B2">
      <w:pPr>
        <w:rPr>
          <w:b/>
          <w:bCs/>
          <w:noProof/>
        </w:rPr>
      </w:pPr>
    </w:p>
    <w:p w14:paraId="53F5A91C" w14:textId="77777777" w:rsidR="002537B2" w:rsidRDefault="002537B2" w:rsidP="002537B2">
      <w:pPr>
        <w:rPr>
          <w:b/>
          <w:bCs/>
        </w:rPr>
      </w:pPr>
    </w:p>
    <w:p w14:paraId="12656AA5" w14:textId="77777777" w:rsidR="002537B2" w:rsidRPr="00D67254" w:rsidRDefault="002537B2" w:rsidP="002537B2">
      <w:pPr>
        <w:rPr>
          <w:b/>
          <w:bCs/>
        </w:rPr>
      </w:pPr>
      <w:r w:rsidRPr="00D67254">
        <w:rPr>
          <w:b/>
          <w:bCs/>
        </w:rPr>
        <w:t xml:space="preserve">Shaping the Design of an Apprenticeship </w:t>
      </w:r>
      <w:r>
        <w:rPr>
          <w:b/>
          <w:bCs/>
        </w:rPr>
        <w:t>and Choice</w:t>
      </w:r>
    </w:p>
    <w:p w14:paraId="57B8FCC1" w14:textId="77777777" w:rsidR="002537B2" w:rsidRDefault="002537B2" w:rsidP="002537B2"/>
    <w:p w14:paraId="6EC55685" w14:textId="6B1B35DD" w:rsidR="002537B2" w:rsidRDefault="002537B2" w:rsidP="002537B2">
      <w:pPr>
        <w:pStyle w:val="ListParagraph"/>
        <w:numPr>
          <w:ilvl w:val="0"/>
          <w:numId w:val="1"/>
        </w:numPr>
      </w:pPr>
      <w:r>
        <w:t>Opportunities exist for employers (as individuals, or though their trade association</w:t>
      </w:r>
      <w:r w:rsidR="00A86629">
        <w:t xml:space="preserve"> </w:t>
      </w:r>
      <w:r w:rsidR="00EB33D0">
        <w:t xml:space="preserve">or </w:t>
      </w:r>
      <w:r w:rsidR="00A86629">
        <w:t>PEI</w:t>
      </w:r>
      <w:r>
        <w:t>) to engage with the design of apprentic</w:t>
      </w:r>
      <w:r w:rsidR="001C0860">
        <w:t xml:space="preserve">eships. </w:t>
      </w:r>
      <w:r>
        <w:t xml:space="preserve">This </w:t>
      </w:r>
      <w:r w:rsidR="00F629BD">
        <w:t xml:space="preserve">makes sure </w:t>
      </w:r>
      <w:r>
        <w:t xml:space="preserve">that these </w:t>
      </w:r>
      <w:r w:rsidR="001C0860">
        <w:t>apprenticeships</w:t>
      </w:r>
      <w:r>
        <w:t xml:space="preserve"> meet employers</w:t>
      </w:r>
      <w:r w:rsidR="00EB33D0">
        <w:t>’</w:t>
      </w:r>
      <w:r>
        <w:t xml:space="preserve"> immediate and near future skills needs</w:t>
      </w:r>
      <w:r w:rsidR="00F629BD">
        <w:t xml:space="preserve"> as well as ensuring that the contents fully </w:t>
      </w:r>
      <w:r w:rsidR="00D6784E">
        <w:t>meet</w:t>
      </w:r>
      <w:r w:rsidR="00F629BD">
        <w:t xml:space="preserve"> the knowledge, skills and competence </w:t>
      </w:r>
      <w:r w:rsidR="00E70241">
        <w:t xml:space="preserve">requirements as set out in the AAQA Standard and UK-SPEC. </w:t>
      </w:r>
      <w:r>
        <w:t xml:space="preserve"> Employers will be able to access more information on this by accessing the information provided by the various governmental bodies who deal with skills and training.</w:t>
      </w:r>
    </w:p>
    <w:p w14:paraId="2395276D" w14:textId="77777777" w:rsidR="002537B2" w:rsidRDefault="002537B2" w:rsidP="002537B2">
      <w:pPr>
        <w:pStyle w:val="ListParagraph"/>
      </w:pPr>
    </w:p>
    <w:p w14:paraId="3DB58B39" w14:textId="66BA8278" w:rsidR="00E70241" w:rsidRDefault="002537B2" w:rsidP="00E70241">
      <w:pPr>
        <w:pStyle w:val="ListParagraph"/>
        <w:numPr>
          <w:ilvl w:val="0"/>
          <w:numId w:val="1"/>
        </w:numPr>
      </w:pPr>
      <w:r>
        <w:t>Employers have choice when it comes to selecting apprenticeship</w:t>
      </w:r>
      <w:r w:rsidR="001C0860">
        <w:t>s</w:t>
      </w:r>
      <w:r>
        <w:t xml:space="preserve"> together with the colleges, training providers and universities who deliver them. This choice will be based on a range of factors such as geography, previous experience, and local availability. It is acknowledged that with some highly specialised provision, choice may be limited.</w:t>
      </w:r>
    </w:p>
    <w:p w14:paraId="0E7F1E4E" w14:textId="77777777" w:rsidR="002537B2" w:rsidRPr="00E70241" w:rsidRDefault="002537B2" w:rsidP="002537B2"/>
    <w:p w14:paraId="7E028A77" w14:textId="58E71D14" w:rsidR="00E70241" w:rsidRPr="00E70241" w:rsidRDefault="00E70241" w:rsidP="00E70241">
      <w:pPr>
        <w:pStyle w:val="ListParagraph"/>
        <w:numPr>
          <w:ilvl w:val="0"/>
          <w:numId w:val="1"/>
        </w:numPr>
      </w:pPr>
      <w:r w:rsidRPr="00E70241">
        <w:t xml:space="preserve">Those apprenticeships </w:t>
      </w:r>
      <w:r w:rsidR="00EB33D0">
        <w:t>that</w:t>
      </w:r>
      <w:r w:rsidR="00EB33D0" w:rsidRPr="00E70241">
        <w:t xml:space="preserve"> </w:t>
      </w:r>
      <w:r w:rsidRPr="00E70241">
        <w:t>have been recognised against the</w:t>
      </w:r>
      <w:r w:rsidR="001C0860">
        <w:t xml:space="preserve"> </w:t>
      </w:r>
      <w:proofErr w:type="spellStart"/>
      <w:r w:rsidRPr="00E70241">
        <w:t>Eng</w:t>
      </w:r>
      <w:r>
        <w:t>C</w:t>
      </w:r>
      <w:proofErr w:type="spellEnd"/>
      <w:r>
        <w:t xml:space="preserve"> </w:t>
      </w:r>
      <w:r w:rsidRPr="00E70241">
        <w:t xml:space="preserve">AAQA Standard </w:t>
      </w:r>
      <w:r>
        <w:t xml:space="preserve">are listed on the </w:t>
      </w:r>
      <w:proofErr w:type="spellStart"/>
      <w:r>
        <w:t>EngC</w:t>
      </w:r>
      <w:proofErr w:type="spellEnd"/>
      <w:r>
        <w:t xml:space="preserve"> Course Search Database and employers should use this information as an indicator of quality.</w:t>
      </w:r>
    </w:p>
    <w:p w14:paraId="3DBA4577" w14:textId="77777777" w:rsidR="002537B2" w:rsidRDefault="002537B2" w:rsidP="002537B2">
      <w:pPr>
        <w:rPr>
          <w:b/>
          <w:bCs/>
        </w:rPr>
      </w:pPr>
    </w:p>
    <w:p w14:paraId="2E07C9BD" w14:textId="77777777" w:rsidR="002537B2" w:rsidRDefault="002537B2" w:rsidP="002537B2">
      <w:pPr>
        <w:rPr>
          <w:b/>
          <w:bCs/>
        </w:rPr>
      </w:pPr>
    </w:p>
    <w:p w14:paraId="7BD31386" w14:textId="77777777" w:rsidR="002537B2" w:rsidRDefault="002537B2" w:rsidP="002537B2">
      <w:pPr>
        <w:rPr>
          <w:b/>
          <w:bCs/>
        </w:rPr>
      </w:pPr>
    </w:p>
    <w:p w14:paraId="6BA100E6" w14:textId="77777777" w:rsidR="002537B2" w:rsidRDefault="002537B2" w:rsidP="002537B2">
      <w:pPr>
        <w:rPr>
          <w:b/>
          <w:bCs/>
        </w:rPr>
      </w:pPr>
    </w:p>
    <w:p w14:paraId="1AAC7643" w14:textId="0A9246DF" w:rsidR="002537B2" w:rsidRPr="00AD7CDB" w:rsidRDefault="002537B2" w:rsidP="002537B2">
      <w:pPr>
        <w:rPr>
          <w:b/>
          <w:bCs/>
        </w:rPr>
      </w:pPr>
      <w:r w:rsidRPr="00AD7CDB">
        <w:rPr>
          <w:b/>
          <w:bCs/>
        </w:rPr>
        <w:t>Employer Involvement in Assessment</w:t>
      </w:r>
      <w:r>
        <w:rPr>
          <w:b/>
          <w:bCs/>
        </w:rPr>
        <w:t xml:space="preserve"> (On</w:t>
      </w:r>
      <w:r w:rsidR="006F1C9B">
        <w:rPr>
          <w:b/>
          <w:bCs/>
        </w:rPr>
        <w:t xml:space="preserve"> - </w:t>
      </w:r>
      <w:r>
        <w:rPr>
          <w:b/>
          <w:bCs/>
        </w:rPr>
        <w:t>Programme and End</w:t>
      </w:r>
      <w:r w:rsidR="006F1C9B">
        <w:rPr>
          <w:b/>
          <w:bCs/>
        </w:rPr>
        <w:t xml:space="preserve"> -</w:t>
      </w:r>
      <w:r>
        <w:rPr>
          <w:b/>
          <w:bCs/>
        </w:rPr>
        <w:t xml:space="preserve"> Point)</w:t>
      </w:r>
    </w:p>
    <w:p w14:paraId="6541A1CF" w14:textId="77777777" w:rsidR="002537B2" w:rsidRDefault="002537B2" w:rsidP="002537B2"/>
    <w:p w14:paraId="3C2D6A8B" w14:textId="35537F54" w:rsidR="00E70241" w:rsidRDefault="00E70241" w:rsidP="002537B2">
      <w:pPr>
        <w:numPr>
          <w:ilvl w:val="0"/>
          <w:numId w:val="1"/>
        </w:numPr>
        <w:spacing w:after="160" w:line="252" w:lineRule="auto"/>
        <w:contextualSpacing/>
      </w:pPr>
      <w:r>
        <w:t>Employers</w:t>
      </w:r>
      <w:r w:rsidR="00EB33D0" w:rsidRPr="006F1C9B">
        <w:t>’</w:t>
      </w:r>
      <w:r>
        <w:t xml:space="preserve"> primary role is to facilitate the development of the apprentice and their readiness for assessment.  This means that the employer will work with the Training Provider and the Apprentice in a tripartite relationship to drive forward achievement.</w:t>
      </w:r>
    </w:p>
    <w:p w14:paraId="55817EE8" w14:textId="77777777" w:rsidR="00E70241" w:rsidRDefault="00E70241" w:rsidP="00E70241">
      <w:pPr>
        <w:spacing w:after="160" w:line="252" w:lineRule="auto"/>
        <w:ind w:left="720"/>
        <w:contextualSpacing/>
      </w:pPr>
    </w:p>
    <w:p w14:paraId="4E022DE1" w14:textId="6A7E09C5" w:rsidR="00E70241" w:rsidRDefault="00E70241" w:rsidP="002537B2">
      <w:pPr>
        <w:numPr>
          <w:ilvl w:val="0"/>
          <w:numId w:val="1"/>
        </w:numPr>
        <w:spacing w:after="160" w:line="252" w:lineRule="auto"/>
        <w:contextualSpacing/>
      </w:pPr>
      <w:r>
        <w:t>Employers s</w:t>
      </w:r>
      <w:r w:rsidRPr="00E70241">
        <w:t>hould make themselves familiar with the EPA assessment methods from the very start of the</w:t>
      </w:r>
      <w:r>
        <w:t xml:space="preserve"> a</w:t>
      </w:r>
      <w:r w:rsidRPr="00E70241">
        <w:t xml:space="preserve">pprenticeship and work back from a target date to set realistic and measurable goals for the </w:t>
      </w:r>
      <w:r>
        <w:t>a</w:t>
      </w:r>
      <w:r w:rsidRPr="00E70241">
        <w:t>pprentice to achieve on the</w:t>
      </w:r>
      <w:r w:rsidR="00EB33D0">
        <w:t>ir</w:t>
      </w:r>
      <w:r w:rsidRPr="00E70241">
        <w:t xml:space="preserve"> way towards the EPA.</w:t>
      </w:r>
    </w:p>
    <w:p w14:paraId="4FD56A4A" w14:textId="77777777" w:rsidR="00E70241" w:rsidRDefault="00E70241" w:rsidP="00E70241">
      <w:pPr>
        <w:spacing w:after="160" w:line="252" w:lineRule="auto"/>
        <w:ind w:left="720"/>
        <w:contextualSpacing/>
      </w:pPr>
    </w:p>
    <w:p w14:paraId="21E96841" w14:textId="21CC783C" w:rsidR="002537B2" w:rsidRDefault="002537B2" w:rsidP="002537B2">
      <w:pPr>
        <w:numPr>
          <w:ilvl w:val="0"/>
          <w:numId w:val="1"/>
        </w:numPr>
        <w:spacing w:after="160" w:line="252" w:lineRule="auto"/>
        <w:contextualSpacing/>
      </w:pPr>
      <w:r>
        <w:t>Employers should engage in the apprenticeship assessment process and ensure that all possible barriers to successful achievement are removed.</w:t>
      </w:r>
    </w:p>
    <w:p w14:paraId="1251483A" w14:textId="77777777" w:rsidR="002537B2" w:rsidRDefault="002537B2" w:rsidP="002537B2">
      <w:pPr>
        <w:spacing w:after="160" w:line="252" w:lineRule="auto"/>
        <w:ind w:left="720"/>
        <w:contextualSpacing/>
      </w:pPr>
    </w:p>
    <w:p w14:paraId="534C9EE7" w14:textId="6AAEFFBB" w:rsidR="002537B2" w:rsidRDefault="002537B2" w:rsidP="002537B2">
      <w:pPr>
        <w:numPr>
          <w:ilvl w:val="0"/>
          <w:numId w:val="1"/>
        </w:numPr>
        <w:spacing w:after="160" w:line="252" w:lineRule="auto"/>
        <w:contextualSpacing/>
      </w:pPr>
      <w:r>
        <w:t xml:space="preserve">In England, when the apprentice completes the initial </w:t>
      </w:r>
      <w:r w:rsidR="00E70241">
        <w:t>practical period</w:t>
      </w:r>
      <w:r>
        <w:t xml:space="preserve"> of their apprenticeship they will be at a point where they will be subject to a Gateway Assessment. This attests their readiness for </w:t>
      </w:r>
      <w:r w:rsidR="006F1C9B">
        <w:t xml:space="preserve">EPA </w:t>
      </w:r>
      <w:r>
        <w:t xml:space="preserve">which is a summative review including </w:t>
      </w:r>
      <w:r w:rsidR="00C92BC1">
        <w:t xml:space="preserve">a variety of </w:t>
      </w:r>
      <w:r>
        <w:t>assessment</w:t>
      </w:r>
      <w:r w:rsidR="00C92BC1">
        <w:t xml:space="preserve"> methods</w:t>
      </w:r>
      <w:r>
        <w:t xml:space="preserve">. </w:t>
      </w:r>
      <w:r w:rsidR="00EB33D0">
        <w:t>On-</w:t>
      </w:r>
      <w:r>
        <w:t>programme assessment up to the point of EPA will include input from the employers and it is essential that they contribute as needed and as part of the productive partnership.</w:t>
      </w:r>
    </w:p>
    <w:p w14:paraId="3D78E8D9" w14:textId="77777777" w:rsidR="002537B2" w:rsidRDefault="002537B2" w:rsidP="002537B2">
      <w:pPr>
        <w:spacing w:after="160" w:line="252" w:lineRule="auto"/>
        <w:contextualSpacing/>
      </w:pPr>
    </w:p>
    <w:p w14:paraId="62899A02" w14:textId="2BF66D35" w:rsidR="002537B2" w:rsidRDefault="002537B2" w:rsidP="002537B2">
      <w:pPr>
        <w:numPr>
          <w:ilvl w:val="0"/>
          <w:numId w:val="1"/>
        </w:numPr>
        <w:spacing w:after="160" w:line="252" w:lineRule="auto"/>
        <w:contextualSpacing/>
      </w:pPr>
      <w:r>
        <w:t xml:space="preserve">If the apprentice does not engage with the EPA this will count as a </w:t>
      </w:r>
      <w:r w:rsidR="002F75C0">
        <w:t>non</w:t>
      </w:r>
      <w:r w:rsidR="00EB33D0">
        <w:t>-</w:t>
      </w:r>
      <w:r w:rsidR="002F75C0">
        <w:t>achievement</w:t>
      </w:r>
      <w:r>
        <w:t xml:space="preserve">. Employers should </w:t>
      </w:r>
      <w:r w:rsidR="00E70241">
        <w:t xml:space="preserve">ensure the </w:t>
      </w:r>
      <w:r>
        <w:t xml:space="preserve">apprentice </w:t>
      </w:r>
      <w:r w:rsidR="00E70241">
        <w:t xml:space="preserve">is prepared for </w:t>
      </w:r>
      <w:r>
        <w:t>this final assessment.</w:t>
      </w:r>
      <w:r w:rsidRPr="007550A7">
        <w:t xml:space="preserve"> </w:t>
      </w:r>
    </w:p>
    <w:p w14:paraId="53E61C03" w14:textId="77777777" w:rsidR="002537B2" w:rsidRDefault="002537B2" w:rsidP="002537B2">
      <w:pPr>
        <w:spacing w:after="160" w:line="252" w:lineRule="auto"/>
        <w:contextualSpacing/>
      </w:pPr>
    </w:p>
    <w:p w14:paraId="3DCD7E66" w14:textId="77777777" w:rsidR="002537B2" w:rsidRDefault="002537B2" w:rsidP="002537B2">
      <w:pPr>
        <w:numPr>
          <w:ilvl w:val="0"/>
          <w:numId w:val="1"/>
        </w:numPr>
        <w:spacing w:after="160" w:line="252" w:lineRule="auto"/>
        <w:contextualSpacing/>
      </w:pPr>
      <w:r>
        <w:t>In some cases, the EPA may involve a Professional Engineering Institution (PEI) and may be used for assessment towards professional registration.</w:t>
      </w:r>
    </w:p>
    <w:p w14:paraId="0F76EAB2" w14:textId="77777777" w:rsidR="002537B2" w:rsidRDefault="002537B2" w:rsidP="002537B2">
      <w:pPr>
        <w:spacing w:after="160" w:line="252" w:lineRule="auto"/>
        <w:ind w:left="720"/>
        <w:contextualSpacing/>
      </w:pPr>
    </w:p>
    <w:p w14:paraId="601667C2" w14:textId="6F1BD2B2" w:rsidR="002537B2" w:rsidRDefault="002537B2" w:rsidP="002537B2">
      <w:pPr>
        <w:numPr>
          <w:ilvl w:val="0"/>
          <w:numId w:val="1"/>
        </w:numPr>
        <w:spacing w:after="160" w:line="252" w:lineRule="auto"/>
        <w:contextualSpacing/>
      </w:pPr>
      <w:r>
        <w:t xml:space="preserve">Employers should understand that towards the end of the apprenticeship, the apprentice is likely to be </w:t>
      </w:r>
      <w:r w:rsidR="00111E1C">
        <w:t xml:space="preserve">working at </w:t>
      </w:r>
      <w:r>
        <w:t xml:space="preserve">a level where they have higher levels of </w:t>
      </w:r>
      <w:r>
        <w:lastRenderedPageBreak/>
        <w:t>responsibility and that these increased work pressure</w:t>
      </w:r>
      <w:r w:rsidR="00111E1C">
        <w:t>s</w:t>
      </w:r>
      <w:r>
        <w:t xml:space="preserve"> may stand in the way of the apprentice’s participation in the EPA. This should be avoided. </w:t>
      </w:r>
    </w:p>
    <w:p w14:paraId="7CC293B8" w14:textId="77777777" w:rsidR="00E70241" w:rsidRDefault="00E70241" w:rsidP="00E70241">
      <w:pPr>
        <w:pStyle w:val="ListParagraph"/>
      </w:pPr>
    </w:p>
    <w:p w14:paraId="072049F9" w14:textId="10CE5046" w:rsidR="00E70241" w:rsidRDefault="00E70241" w:rsidP="002537B2">
      <w:pPr>
        <w:numPr>
          <w:ilvl w:val="0"/>
          <w:numId w:val="1"/>
        </w:numPr>
        <w:spacing w:after="160" w:line="252" w:lineRule="auto"/>
        <w:contextualSpacing/>
      </w:pPr>
      <w:r w:rsidRPr="00E70241">
        <w:t xml:space="preserve">All </w:t>
      </w:r>
      <w:r w:rsidR="006F1C9B">
        <w:t>a</w:t>
      </w:r>
      <w:r w:rsidRPr="00E70241">
        <w:t xml:space="preserve">pprentices should have a higher level of responsibility as they need it to gain the KSBs and for the experiences to write about and present on during their EPAs. </w:t>
      </w:r>
      <w:r>
        <w:t>P</w:t>
      </w:r>
      <w:r w:rsidRPr="00E70241">
        <w:t xml:space="preserve">ressure </w:t>
      </w:r>
      <w:r>
        <w:t>arises</w:t>
      </w:r>
      <w:r w:rsidRPr="00E70241">
        <w:t xml:space="preserve"> from poor planning and pushing the </w:t>
      </w:r>
      <w:r w:rsidR="006F1C9B">
        <w:t>a</w:t>
      </w:r>
      <w:r w:rsidRPr="00E70241">
        <w:t>pprentices to pass their Gateway Assessment and sit their EPA before they</w:t>
      </w:r>
      <w:r w:rsidR="00C92BC1">
        <w:t xml:space="preserve"> are </w:t>
      </w:r>
      <w:r w:rsidRPr="00E70241">
        <w:t>ready. Apprentice’s wellbeing and mental health should be at the forefront at all stages and especially during the run up to the Gateway Assessment and the EPA.</w:t>
      </w:r>
    </w:p>
    <w:p w14:paraId="3E50C583" w14:textId="77777777" w:rsidR="002537B2" w:rsidRDefault="002537B2" w:rsidP="00C92BC1">
      <w:pPr>
        <w:spacing w:after="160" w:line="252" w:lineRule="auto"/>
        <w:contextualSpacing/>
      </w:pPr>
    </w:p>
    <w:p w14:paraId="3BB602C4" w14:textId="55EA34D7" w:rsidR="002537B2" w:rsidRDefault="002537B2" w:rsidP="002537B2">
      <w:pPr>
        <w:numPr>
          <w:ilvl w:val="0"/>
          <w:numId w:val="1"/>
        </w:numPr>
        <w:spacing w:after="160" w:line="252" w:lineRule="auto"/>
        <w:contextualSpacing/>
      </w:pPr>
      <w:r>
        <w:t xml:space="preserve">Employers should not </w:t>
      </w:r>
      <w:r w:rsidR="006F1C9B">
        <w:t>allow themselves to be pressurised</w:t>
      </w:r>
      <w:r>
        <w:t xml:space="preserve"> for early assessment before the apprentice is fully prepared.</w:t>
      </w:r>
    </w:p>
    <w:p w14:paraId="5094DA51" w14:textId="77777777" w:rsidR="002537B2" w:rsidRDefault="002537B2" w:rsidP="002537B2"/>
    <w:p w14:paraId="79882958" w14:textId="77777777" w:rsidR="002537B2" w:rsidRDefault="002537B2" w:rsidP="002537B2"/>
    <w:p w14:paraId="77A6FF97" w14:textId="77777777" w:rsidR="002537B2" w:rsidRPr="007550A7" w:rsidRDefault="002537B2" w:rsidP="002537B2">
      <w:pPr>
        <w:rPr>
          <w:b/>
          <w:bCs/>
        </w:rPr>
      </w:pPr>
      <w:r w:rsidRPr="007550A7">
        <w:rPr>
          <w:b/>
          <w:bCs/>
        </w:rPr>
        <w:t>Where there is a Separate Qualification</w:t>
      </w:r>
    </w:p>
    <w:p w14:paraId="5CA82FFA" w14:textId="77777777" w:rsidR="002537B2" w:rsidRDefault="002537B2" w:rsidP="002537B2"/>
    <w:p w14:paraId="3B4567DB" w14:textId="3027F941" w:rsidR="002537B2" w:rsidRDefault="002537B2" w:rsidP="002537B2">
      <w:pPr>
        <w:pStyle w:val="ListParagraph"/>
        <w:numPr>
          <w:ilvl w:val="0"/>
          <w:numId w:val="7"/>
        </w:numPr>
      </w:pPr>
      <w:r>
        <w:t>Some apprenticeships have been designed to include a separate qualification. Sometimes this is integrated and sometimes it is stand alone.</w:t>
      </w:r>
    </w:p>
    <w:p w14:paraId="15F1E92B" w14:textId="77777777" w:rsidR="00C92BC1" w:rsidRDefault="00C92BC1" w:rsidP="00C92BC1">
      <w:pPr>
        <w:pStyle w:val="ListParagraph"/>
      </w:pPr>
    </w:p>
    <w:p w14:paraId="1D3EA96D" w14:textId="27C85DCD" w:rsidR="00C92BC1" w:rsidRDefault="00C92BC1" w:rsidP="00C92BC1">
      <w:pPr>
        <w:pStyle w:val="ListParagraph"/>
        <w:numPr>
          <w:ilvl w:val="0"/>
          <w:numId w:val="7"/>
        </w:numPr>
      </w:pPr>
      <w:r>
        <w:t xml:space="preserve">The rules for this situation are made clear in the </w:t>
      </w:r>
      <w:r w:rsidR="002F75C0">
        <w:t>apprenticeship</w:t>
      </w:r>
      <w:r>
        <w:t xml:space="preserve"> and associated assessment plan</w:t>
      </w:r>
      <w:r w:rsidR="003865AD">
        <w:t>.</w:t>
      </w:r>
    </w:p>
    <w:p w14:paraId="70AE14D2" w14:textId="77777777" w:rsidR="002537B2" w:rsidRDefault="002537B2" w:rsidP="002537B2">
      <w:pPr>
        <w:pStyle w:val="ListParagraph"/>
      </w:pPr>
    </w:p>
    <w:p w14:paraId="6161BB71" w14:textId="5D6D034B" w:rsidR="002537B2" w:rsidRDefault="002537B2" w:rsidP="002537B2">
      <w:pPr>
        <w:pStyle w:val="ListParagraph"/>
        <w:numPr>
          <w:ilvl w:val="0"/>
          <w:numId w:val="7"/>
        </w:numPr>
      </w:pPr>
      <w:r>
        <w:t>It is easy to view this qualification as the main outcome but employers should avoid viewing it in that way. Achieving this qualification is not the same as achieving the overall apprenticeship.</w:t>
      </w:r>
      <w:r w:rsidR="00C92BC1">
        <w:t xml:space="preserve">  </w:t>
      </w:r>
      <w:r w:rsidR="00977434">
        <w:t>Non</w:t>
      </w:r>
      <w:r w:rsidR="00111E1C">
        <w:t>-</w:t>
      </w:r>
      <w:r w:rsidR="00977434">
        <w:t>achievement of the</w:t>
      </w:r>
      <w:r w:rsidR="00C92BC1">
        <w:t xml:space="preserve"> overall apprenticeship impacts on funding and leads to a financial loss as well as risking Training Provider ratings and ongoing government support for the apprenticeship.</w:t>
      </w:r>
    </w:p>
    <w:p w14:paraId="7D60C154" w14:textId="77777777" w:rsidR="002537B2" w:rsidRDefault="002537B2" w:rsidP="002537B2">
      <w:pPr>
        <w:pStyle w:val="ListParagraph"/>
      </w:pPr>
    </w:p>
    <w:p w14:paraId="03E5A735" w14:textId="52AF4F7C" w:rsidR="002537B2" w:rsidRDefault="002537B2" w:rsidP="002537B2">
      <w:pPr>
        <w:pStyle w:val="ListParagraph"/>
        <w:numPr>
          <w:ilvl w:val="0"/>
          <w:numId w:val="7"/>
        </w:numPr>
      </w:pPr>
      <w:r>
        <w:t xml:space="preserve">In some cases, employers and apprentices have viewed the separate qualification and the </w:t>
      </w:r>
      <w:r w:rsidR="006F1C9B">
        <w:t>EPA</w:t>
      </w:r>
      <w:r>
        <w:t xml:space="preserve"> when that is not the case.</w:t>
      </w:r>
    </w:p>
    <w:p w14:paraId="1C4C611E" w14:textId="77777777" w:rsidR="002537B2" w:rsidRDefault="002537B2" w:rsidP="002537B2">
      <w:pPr>
        <w:pStyle w:val="ListParagraph"/>
      </w:pPr>
    </w:p>
    <w:p w14:paraId="77F12C54" w14:textId="22BA6BA4" w:rsidR="002537B2" w:rsidRDefault="002537B2" w:rsidP="002537B2">
      <w:pPr>
        <w:pStyle w:val="ListParagraph"/>
        <w:numPr>
          <w:ilvl w:val="0"/>
          <w:numId w:val="7"/>
        </w:numPr>
      </w:pPr>
      <w:r>
        <w:t>Employers should have productive partnerships with the chosen training provider/college/university to ensure they fully understand how the separate qualification fits in.</w:t>
      </w:r>
    </w:p>
    <w:p w14:paraId="7A3E914B" w14:textId="77777777" w:rsidR="002537B2" w:rsidRDefault="002537B2" w:rsidP="002537B2"/>
    <w:p w14:paraId="11CE4268" w14:textId="12311134" w:rsidR="002537B2" w:rsidRPr="00AD7CDB" w:rsidRDefault="00BE6D01" w:rsidP="002537B2">
      <w:pPr>
        <w:rPr>
          <w:b/>
          <w:bCs/>
        </w:rPr>
      </w:pPr>
      <w:r>
        <w:rPr>
          <w:b/>
          <w:bCs/>
        </w:rPr>
        <w:t xml:space="preserve">Advice on </w:t>
      </w:r>
      <w:r w:rsidR="002537B2" w:rsidRPr="00AD7CDB">
        <w:rPr>
          <w:b/>
          <w:bCs/>
        </w:rPr>
        <w:t xml:space="preserve">Choosing an </w:t>
      </w:r>
      <w:proofErr w:type="spellStart"/>
      <w:r w:rsidR="002537B2" w:rsidRPr="00AD7CDB">
        <w:rPr>
          <w:b/>
          <w:bCs/>
        </w:rPr>
        <w:t>EngC</w:t>
      </w:r>
      <w:proofErr w:type="spellEnd"/>
      <w:r w:rsidR="002537B2" w:rsidRPr="00AD7CDB">
        <w:rPr>
          <w:b/>
          <w:bCs/>
        </w:rPr>
        <w:t xml:space="preserve"> Recognised Apprenticeship </w:t>
      </w:r>
    </w:p>
    <w:p w14:paraId="30D65098" w14:textId="77777777" w:rsidR="002537B2" w:rsidRDefault="002537B2" w:rsidP="002537B2"/>
    <w:p w14:paraId="28DEB5A1" w14:textId="4C11BDA2" w:rsidR="002537B2" w:rsidRPr="00441FCB" w:rsidRDefault="002537B2" w:rsidP="002537B2">
      <w:pPr>
        <w:numPr>
          <w:ilvl w:val="0"/>
          <w:numId w:val="1"/>
        </w:numPr>
        <w:spacing w:after="160" w:line="252" w:lineRule="auto"/>
        <w:contextualSpacing/>
      </w:pPr>
      <w:r>
        <w:t xml:space="preserve">Employers should understand that there is scope for Professional Engineering Institutions to use </w:t>
      </w:r>
      <w:r w:rsidRPr="00441FCB">
        <w:rPr>
          <w:kern w:val="0"/>
        </w:rPr>
        <w:t xml:space="preserve">the </w:t>
      </w:r>
      <w:hyperlink r:id="rId18" w:history="1">
        <w:r w:rsidRPr="00441FCB">
          <w:rPr>
            <w:color w:val="0000FF"/>
            <w:kern w:val="0"/>
            <w:u w:val="single"/>
          </w:rPr>
          <w:t>Approval and Accreditation of Qualifications and Apprenticeships (AAQA)</w:t>
        </w:r>
      </w:hyperlink>
      <w:r w:rsidRPr="00441FCB">
        <w:rPr>
          <w:kern w:val="0"/>
        </w:rPr>
        <w:t xml:space="preserve"> Standard to evaluate an apprenticeship in terms </w:t>
      </w:r>
      <w:r w:rsidR="00111E1C">
        <w:rPr>
          <w:kern w:val="0"/>
        </w:rPr>
        <w:t xml:space="preserve">of </w:t>
      </w:r>
      <w:r w:rsidRPr="00441FCB">
        <w:rPr>
          <w:kern w:val="0"/>
        </w:rPr>
        <w:t>whether it  delivers the Learning Outcomes and/or Competences required for professional registration and that the assessment arrangements are sufficiently robust with an appropriate assurance of the quality of delivery staff, physical resources and support mechanism.</w:t>
      </w:r>
    </w:p>
    <w:p w14:paraId="02EAB63C" w14:textId="3119045D" w:rsidR="002537B2" w:rsidRPr="001E5171" w:rsidRDefault="002537B2" w:rsidP="002537B2">
      <w:pPr>
        <w:pStyle w:val="ListParagraph"/>
        <w:numPr>
          <w:ilvl w:val="0"/>
          <w:numId w:val="1"/>
        </w:numPr>
        <w:spacing w:after="160" w:line="252" w:lineRule="auto"/>
      </w:pPr>
      <w:r w:rsidRPr="00441FCB">
        <w:rPr>
          <w:kern w:val="0"/>
        </w:rPr>
        <w:t xml:space="preserve">Employers should note that where an apprenticeship (or qualification) has been subject to the AAQA process, and it has been confirmed that it meets the AAQA Standard, it will be listed on the Engineering Council database of approved/accredited qualifications and apprenticeships. </w:t>
      </w:r>
      <w:r w:rsidR="00C92BC1">
        <w:rPr>
          <w:kern w:val="0"/>
        </w:rPr>
        <w:t xml:space="preserve">Employers should acknowledge that not all apprenticeships are recognised against the AAQA Standard </w:t>
      </w:r>
    </w:p>
    <w:p w14:paraId="015DDFFC" w14:textId="77777777" w:rsidR="002537B2" w:rsidRPr="001E5171" w:rsidRDefault="002537B2" w:rsidP="002537B2">
      <w:pPr>
        <w:pStyle w:val="ListParagraph"/>
        <w:spacing w:after="160" w:line="252" w:lineRule="auto"/>
      </w:pPr>
    </w:p>
    <w:p w14:paraId="09668545" w14:textId="77777777" w:rsidR="002537B2" w:rsidRPr="00441FCB" w:rsidRDefault="002537B2" w:rsidP="002537B2">
      <w:pPr>
        <w:pStyle w:val="ListParagraph"/>
        <w:numPr>
          <w:ilvl w:val="0"/>
          <w:numId w:val="1"/>
        </w:numPr>
        <w:spacing w:after="160" w:line="252" w:lineRule="auto"/>
      </w:pPr>
      <w:r w:rsidRPr="00441FCB">
        <w:rPr>
          <w:kern w:val="0"/>
        </w:rPr>
        <w:t xml:space="preserve">This listing permits a more efficient route to professional registration as the apprenticeship (or qualification) has been confirmed as meeting the relevant </w:t>
      </w:r>
      <w:r w:rsidRPr="00441FCB">
        <w:rPr>
          <w:kern w:val="0"/>
        </w:rPr>
        <w:lastRenderedPageBreak/>
        <w:t>standards. This is dependent upon recognition being applicable to the relevant Assessment Organisation or delivery provider.</w:t>
      </w:r>
    </w:p>
    <w:p w14:paraId="3D134D73" w14:textId="77777777" w:rsidR="002537B2" w:rsidRPr="006165EF" w:rsidRDefault="002537B2" w:rsidP="002537B2">
      <w:pPr>
        <w:spacing w:after="160" w:line="252" w:lineRule="auto"/>
        <w:ind w:left="720"/>
        <w:contextualSpacing/>
      </w:pPr>
    </w:p>
    <w:p w14:paraId="288F13FF" w14:textId="2CCA790D" w:rsidR="002537B2" w:rsidRPr="00441FCB" w:rsidRDefault="002537B2" w:rsidP="002537B2">
      <w:pPr>
        <w:numPr>
          <w:ilvl w:val="0"/>
          <w:numId w:val="1"/>
        </w:numPr>
        <w:spacing w:after="160" w:line="252" w:lineRule="auto"/>
        <w:contextualSpacing/>
      </w:pPr>
      <w:r>
        <w:rPr>
          <w:kern w:val="0"/>
        </w:rPr>
        <w:t xml:space="preserve">Employers </w:t>
      </w:r>
      <w:r w:rsidR="00D6784E">
        <w:rPr>
          <w:kern w:val="0"/>
        </w:rPr>
        <w:t>could</w:t>
      </w:r>
      <w:r>
        <w:rPr>
          <w:kern w:val="0"/>
        </w:rPr>
        <w:t xml:space="preserve"> engage with Professional Engineering Institutions to be part of the approval/accreditation process if that is identified as being valuable and appropriate to the process.</w:t>
      </w:r>
    </w:p>
    <w:p w14:paraId="13FED3D0" w14:textId="77777777" w:rsidR="002537B2" w:rsidRPr="00960886" w:rsidRDefault="002537B2" w:rsidP="002537B2">
      <w:pPr>
        <w:spacing w:after="160" w:line="252" w:lineRule="auto"/>
        <w:ind w:left="720"/>
        <w:contextualSpacing/>
      </w:pPr>
    </w:p>
    <w:p w14:paraId="3210928D" w14:textId="0B4B1A67" w:rsidR="002537B2" w:rsidRPr="00960886" w:rsidRDefault="002537B2" w:rsidP="002537B2">
      <w:pPr>
        <w:numPr>
          <w:ilvl w:val="0"/>
          <w:numId w:val="1"/>
        </w:numPr>
        <w:spacing w:after="160" w:line="252" w:lineRule="auto"/>
        <w:contextualSpacing/>
      </w:pPr>
      <w:r>
        <w:rPr>
          <w:kern w:val="0"/>
        </w:rPr>
        <w:t>Employers should note that not all apprenticeship</w:t>
      </w:r>
      <w:r w:rsidR="00111E1C">
        <w:rPr>
          <w:kern w:val="0"/>
        </w:rPr>
        <w:t>s</w:t>
      </w:r>
      <w:r>
        <w:rPr>
          <w:kern w:val="0"/>
        </w:rPr>
        <w:t xml:space="preserve"> will have been subjected to the approval/accreditation process and that this is for a range of reasons which are not necessarily negative but might be down </w:t>
      </w:r>
      <w:r w:rsidR="00111E1C">
        <w:rPr>
          <w:kern w:val="0"/>
        </w:rPr>
        <w:t xml:space="preserve">to </w:t>
      </w:r>
      <w:r>
        <w:rPr>
          <w:kern w:val="0"/>
        </w:rPr>
        <w:t>the fact that a programme has not yet been considered for approval/accreditation. Those apprenticeships where</w:t>
      </w:r>
      <w:r w:rsidR="00111E1C">
        <w:rPr>
          <w:kern w:val="0"/>
        </w:rPr>
        <w:t xml:space="preserve"> there</w:t>
      </w:r>
      <w:r>
        <w:rPr>
          <w:kern w:val="0"/>
        </w:rPr>
        <w:t xml:space="preserve"> is a strong relationship between the Professional Engineering Institution and other stakeholders are more likely to have been approved/accredited.</w:t>
      </w:r>
    </w:p>
    <w:p w14:paraId="40D309B5" w14:textId="77777777" w:rsidR="002537B2" w:rsidRDefault="002537B2" w:rsidP="002537B2"/>
    <w:p w14:paraId="7B284076" w14:textId="77777777" w:rsidR="002537B2" w:rsidRDefault="002537B2" w:rsidP="002537B2"/>
    <w:p w14:paraId="523DFBA8" w14:textId="20FDE72C" w:rsidR="002537B2" w:rsidRPr="00AD7CDB" w:rsidRDefault="002537B2" w:rsidP="002537B2">
      <w:pPr>
        <w:rPr>
          <w:b/>
          <w:bCs/>
        </w:rPr>
      </w:pPr>
      <w:r w:rsidRPr="00AD7CDB">
        <w:rPr>
          <w:b/>
          <w:bCs/>
        </w:rPr>
        <w:t xml:space="preserve">Apprentice involvement with Professional Engineering </w:t>
      </w:r>
      <w:r w:rsidR="00BE6D01">
        <w:rPr>
          <w:b/>
          <w:bCs/>
        </w:rPr>
        <w:t>I</w:t>
      </w:r>
      <w:r w:rsidRPr="00AD7CDB">
        <w:rPr>
          <w:b/>
          <w:bCs/>
        </w:rPr>
        <w:t>nstitutions</w:t>
      </w:r>
    </w:p>
    <w:p w14:paraId="2EEC418F" w14:textId="77777777" w:rsidR="002537B2" w:rsidRDefault="002537B2" w:rsidP="002537B2"/>
    <w:p w14:paraId="1249C146" w14:textId="76DC7912" w:rsidR="00BE6D01" w:rsidRDefault="00BE6D01" w:rsidP="002537B2">
      <w:pPr>
        <w:pStyle w:val="ListParagraph"/>
        <w:numPr>
          <w:ilvl w:val="0"/>
          <w:numId w:val="1"/>
        </w:numPr>
      </w:pPr>
      <w:r>
        <w:t>Membership of a Professional Engineering Institution from an early stage should be encouraged. It offers many benefits including a</w:t>
      </w:r>
      <w:r w:rsidRPr="00BE6D01">
        <w:t>ccess to CPD</w:t>
      </w:r>
      <w:r>
        <w:t xml:space="preserve">, </w:t>
      </w:r>
      <w:r w:rsidRPr="00BE6D01">
        <w:t>resources</w:t>
      </w:r>
      <w:r>
        <w:t xml:space="preserve">, </w:t>
      </w:r>
      <w:r w:rsidRPr="00BE6D01">
        <w:t>staff development</w:t>
      </w:r>
      <w:r>
        <w:t xml:space="preserve">, </w:t>
      </w:r>
      <w:r w:rsidRPr="00BE6D01">
        <w:t>awards</w:t>
      </w:r>
      <w:r>
        <w:t xml:space="preserve">, </w:t>
      </w:r>
      <w:r w:rsidRPr="00BE6D01">
        <w:t>community</w:t>
      </w:r>
      <w:r>
        <w:t xml:space="preserve">, </w:t>
      </w:r>
      <w:r w:rsidRPr="00BE6D01">
        <w:t>latest thinking</w:t>
      </w:r>
      <w:r>
        <w:t xml:space="preserve">, etc and adds </w:t>
      </w:r>
      <w:r w:rsidRPr="00BE6D01">
        <w:t>real business value</w:t>
      </w:r>
      <w:r>
        <w:t xml:space="preserve">. </w:t>
      </w:r>
    </w:p>
    <w:p w14:paraId="1FDC2243" w14:textId="77777777" w:rsidR="00BE6D01" w:rsidRDefault="00BE6D01" w:rsidP="00BE6D01">
      <w:pPr>
        <w:pStyle w:val="ListParagraph"/>
      </w:pPr>
    </w:p>
    <w:p w14:paraId="389BE982" w14:textId="1DDF1588" w:rsidR="002537B2" w:rsidRDefault="002537B2" w:rsidP="002537B2">
      <w:pPr>
        <w:pStyle w:val="ListParagraph"/>
        <w:numPr>
          <w:ilvl w:val="0"/>
          <w:numId w:val="1"/>
        </w:numPr>
      </w:pPr>
      <w:r>
        <w:t>Many employers value the opportunities for their apprentices (and employees) to engage with a relevant Professional Engineering Institution and to gain professional registration with a title of Engineering Technician (</w:t>
      </w:r>
      <w:proofErr w:type="spellStart"/>
      <w:r>
        <w:t>EngTech</w:t>
      </w:r>
      <w:proofErr w:type="spellEnd"/>
      <w:r>
        <w:t>), Incorporated Engineer (IEng), Chartered Engineer (CEng) or Information and Communications Technology Technician (</w:t>
      </w:r>
      <w:proofErr w:type="spellStart"/>
      <w:r>
        <w:t>ICT</w:t>
      </w:r>
      <w:r w:rsidRPr="00775984">
        <w:rPr>
          <w:i/>
          <w:iCs/>
        </w:rPr>
        <w:t>Tech</w:t>
      </w:r>
      <w:proofErr w:type="spellEnd"/>
      <w:r>
        <w:t>).</w:t>
      </w:r>
    </w:p>
    <w:p w14:paraId="505A02E8" w14:textId="77777777" w:rsidR="002537B2" w:rsidRDefault="002537B2" w:rsidP="002537B2">
      <w:pPr>
        <w:pStyle w:val="ListParagraph"/>
      </w:pPr>
    </w:p>
    <w:p w14:paraId="282E6097" w14:textId="77777777" w:rsidR="002537B2" w:rsidRDefault="002537B2" w:rsidP="002537B2">
      <w:pPr>
        <w:pStyle w:val="ListParagraph"/>
        <w:numPr>
          <w:ilvl w:val="0"/>
          <w:numId w:val="1"/>
        </w:numPr>
      </w:pPr>
      <w:r>
        <w:t>Employers should understand the value proposition for professional registration for the apprentices and employees. This is wide ranging and includes:</w:t>
      </w:r>
    </w:p>
    <w:p w14:paraId="163C4053" w14:textId="77777777" w:rsidR="002537B2" w:rsidRDefault="002537B2" w:rsidP="002537B2">
      <w:pPr>
        <w:pStyle w:val="ListParagraph"/>
        <w:numPr>
          <w:ilvl w:val="1"/>
          <w:numId w:val="1"/>
        </w:numPr>
      </w:pPr>
      <w:r>
        <w:t>Recognition that an agreed national standard has been reached.</w:t>
      </w:r>
    </w:p>
    <w:p w14:paraId="207C5DDC" w14:textId="77777777" w:rsidR="002537B2" w:rsidRDefault="002537B2" w:rsidP="002537B2">
      <w:pPr>
        <w:pStyle w:val="ListParagraph"/>
        <w:numPr>
          <w:ilvl w:val="1"/>
          <w:numId w:val="1"/>
        </w:numPr>
      </w:pPr>
      <w:r>
        <w:t>A positive statement to customers that staff are well qualified and display appropriate professional standards.</w:t>
      </w:r>
    </w:p>
    <w:p w14:paraId="5E29931E" w14:textId="3A244B15" w:rsidR="002537B2" w:rsidRDefault="002537B2" w:rsidP="002537B2">
      <w:pPr>
        <w:pStyle w:val="ListParagraph"/>
        <w:numPr>
          <w:ilvl w:val="1"/>
          <w:numId w:val="1"/>
        </w:numPr>
      </w:pPr>
      <w:r>
        <w:t>That apprentices and employees are maintaining their skills, expertise, standard, and ethical principle through ongoing continuing professional development.</w:t>
      </w:r>
    </w:p>
    <w:p w14:paraId="7BFDC9B3" w14:textId="1D61419E" w:rsidR="002537B2" w:rsidRPr="00577BDA" w:rsidRDefault="002537B2" w:rsidP="002537B2">
      <w:pPr>
        <w:pStyle w:val="ListParagraph"/>
        <w:numPr>
          <w:ilvl w:val="1"/>
          <w:numId w:val="1"/>
        </w:numPr>
        <w:rPr>
          <w:b/>
          <w:bCs/>
        </w:rPr>
      </w:pPr>
      <w:r>
        <w:t>Professional registration may be part of a personal development scheme</w:t>
      </w:r>
      <w:r w:rsidR="00D533F2">
        <w:t>,</w:t>
      </w:r>
      <w:r>
        <w:t xml:space="preserve"> may be used as part of the remuneration package</w:t>
      </w:r>
      <w:r w:rsidR="00D533F2">
        <w:t>,</w:t>
      </w:r>
      <w:r>
        <w:t xml:space="preserve"> and may aid staff recruitment and retention.</w:t>
      </w:r>
    </w:p>
    <w:p w14:paraId="522FD622" w14:textId="77777777" w:rsidR="002537B2" w:rsidRDefault="002537B2" w:rsidP="002537B2">
      <w:pPr>
        <w:rPr>
          <w:b/>
          <w:bCs/>
        </w:rPr>
      </w:pPr>
    </w:p>
    <w:sectPr w:rsidR="002537B2" w:rsidSect="00BE6D01">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6F2F6" w14:textId="77777777" w:rsidR="005D19DC" w:rsidRDefault="005D19DC" w:rsidP="00C242B0">
      <w:r>
        <w:separator/>
      </w:r>
    </w:p>
  </w:endnote>
  <w:endnote w:type="continuationSeparator" w:id="0">
    <w:p w14:paraId="38E4CABC" w14:textId="77777777" w:rsidR="005D19DC" w:rsidRDefault="005D19DC" w:rsidP="00C2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90C9" w14:textId="77777777" w:rsidR="005D19DC" w:rsidRDefault="005D19DC" w:rsidP="00C242B0">
      <w:r>
        <w:separator/>
      </w:r>
    </w:p>
  </w:footnote>
  <w:footnote w:type="continuationSeparator" w:id="0">
    <w:p w14:paraId="6CBF562D" w14:textId="77777777" w:rsidR="005D19DC" w:rsidRDefault="005D19DC" w:rsidP="00C24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2412" w14:textId="43B7FDF6" w:rsidR="002C591A" w:rsidRDefault="002C591A">
    <w:pPr>
      <w:pStyle w:val="Header"/>
    </w:pPr>
    <w:r>
      <w:tab/>
    </w:r>
  </w:p>
  <w:p w14:paraId="2036D251" w14:textId="0C949043" w:rsidR="002C591A" w:rsidRPr="002C591A" w:rsidRDefault="002C591A">
    <w:pPr>
      <w:pStyle w:val="Header"/>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02A"/>
    <w:multiLevelType w:val="hybridMultilevel"/>
    <w:tmpl w:val="30C0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33DD8"/>
    <w:multiLevelType w:val="hybridMultilevel"/>
    <w:tmpl w:val="89783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E62AAF"/>
    <w:multiLevelType w:val="multilevel"/>
    <w:tmpl w:val="62E6786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424518B4"/>
    <w:multiLevelType w:val="hybridMultilevel"/>
    <w:tmpl w:val="DDAA6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921F15"/>
    <w:multiLevelType w:val="hybridMultilevel"/>
    <w:tmpl w:val="E3D4F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E26F8C"/>
    <w:multiLevelType w:val="hybridMultilevel"/>
    <w:tmpl w:val="4EB83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93B146D"/>
    <w:multiLevelType w:val="hybridMultilevel"/>
    <w:tmpl w:val="8DCC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E452DC"/>
    <w:multiLevelType w:val="multilevel"/>
    <w:tmpl w:val="2638995A"/>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562279746">
    <w:abstractNumId w:val="4"/>
  </w:num>
  <w:num w:numId="2" w16cid:durableId="903564442">
    <w:abstractNumId w:val="0"/>
  </w:num>
  <w:num w:numId="3" w16cid:durableId="1893737143">
    <w:abstractNumId w:val="7"/>
  </w:num>
  <w:num w:numId="4" w16cid:durableId="1527256873">
    <w:abstractNumId w:val="2"/>
  </w:num>
  <w:num w:numId="5" w16cid:durableId="1279331784">
    <w:abstractNumId w:val="5"/>
  </w:num>
  <w:num w:numId="6" w16cid:durableId="1076830089">
    <w:abstractNumId w:val="1"/>
  </w:num>
  <w:num w:numId="7" w16cid:durableId="279534754">
    <w:abstractNumId w:val="6"/>
  </w:num>
  <w:num w:numId="8" w16cid:durableId="201661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EC"/>
    <w:rsid w:val="00000ABD"/>
    <w:rsid w:val="00060BC1"/>
    <w:rsid w:val="0007697F"/>
    <w:rsid w:val="00087414"/>
    <w:rsid w:val="000A25DE"/>
    <w:rsid w:val="000C6C65"/>
    <w:rsid w:val="000F6F26"/>
    <w:rsid w:val="00111E1C"/>
    <w:rsid w:val="0011560A"/>
    <w:rsid w:val="00164B29"/>
    <w:rsid w:val="001741F1"/>
    <w:rsid w:val="001933ED"/>
    <w:rsid w:val="00193FCA"/>
    <w:rsid w:val="001C0860"/>
    <w:rsid w:val="001E5171"/>
    <w:rsid w:val="00204061"/>
    <w:rsid w:val="00211B09"/>
    <w:rsid w:val="00227E63"/>
    <w:rsid w:val="002537B2"/>
    <w:rsid w:val="002B436D"/>
    <w:rsid w:val="002B630C"/>
    <w:rsid w:val="002C591A"/>
    <w:rsid w:val="002F75C0"/>
    <w:rsid w:val="00341386"/>
    <w:rsid w:val="00355757"/>
    <w:rsid w:val="003865AD"/>
    <w:rsid w:val="003B3EC2"/>
    <w:rsid w:val="003C3503"/>
    <w:rsid w:val="003C47C3"/>
    <w:rsid w:val="003E3CF3"/>
    <w:rsid w:val="004032A4"/>
    <w:rsid w:val="004153D9"/>
    <w:rsid w:val="00415FEF"/>
    <w:rsid w:val="00416FAE"/>
    <w:rsid w:val="004417B0"/>
    <w:rsid w:val="00441FCB"/>
    <w:rsid w:val="00445080"/>
    <w:rsid w:val="0045721C"/>
    <w:rsid w:val="00464E2A"/>
    <w:rsid w:val="00487998"/>
    <w:rsid w:val="00495998"/>
    <w:rsid w:val="00495E90"/>
    <w:rsid w:val="00537E21"/>
    <w:rsid w:val="005445EB"/>
    <w:rsid w:val="00545E76"/>
    <w:rsid w:val="00554D8B"/>
    <w:rsid w:val="005600DE"/>
    <w:rsid w:val="00577BDA"/>
    <w:rsid w:val="00580096"/>
    <w:rsid w:val="005B2008"/>
    <w:rsid w:val="005B2774"/>
    <w:rsid w:val="005C132F"/>
    <w:rsid w:val="005C4F1F"/>
    <w:rsid w:val="005D19DC"/>
    <w:rsid w:val="005E371D"/>
    <w:rsid w:val="005F2C37"/>
    <w:rsid w:val="006165EF"/>
    <w:rsid w:val="006A1DFB"/>
    <w:rsid w:val="006A39E7"/>
    <w:rsid w:val="006D359C"/>
    <w:rsid w:val="006D3648"/>
    <w:rsid w:val="006F1C9B"/>
    <w:rsid w:val="006F26BA"/>
    <w:rsid w:val="00734F60"/>
    <w:rsid w:val="007550A7"/>
    <w:rsid w:val="00755123"/>
    <w:rsid w:val="00761BA3"/>
    <w:rsid w:val="00775421"/>
    <w:rsid w:val="00775984"/>
    <w:rsid w:val="007951BB"/>
    <w:rsid w:val="007B474F"/>
    <w:rsid w:val="007D1AEC"/>
    <w:rsid w:val="00806B45"/>
    <w:rsid w:val="00811F70"/>
    <w:rsid w:val="00886AE9"/>
    <w:rsid w:val="00895BDD"/>
    <w:rsid w:val="008E1763"/>
    <w:rsid w:val="008E2641"/>
    <w:rsid w:val="00915485"/>
    <w:rsid w:val="00933B22"/>
    <w:rsid w:val="009461E6"/>
    <w:rsid w:val="00952A54"/>
    <w:rsid w:val="00965AE6"/>
    <w:rsid w:val="00965E78"/>
    <w:rsid w:val="00977434"/>
    <w:rsid w:val="00977F01"/>
    <w:rsid w:val="009A7D65"/>
    <w:rsid w:val="009B03FC"/>
    <w:rsid w:val="009B459B"/>
    <w:rsid w:val="009D42BC"/>
    <w:rsid w:val="009D456A"/>
    <w:rsid w:val="009E72D8"/>
    <w:rsid w:val="009F0F6A"/>
    <w:rsid w:val="00A04663"/>
    <w:rsid w:val="00A150C9"/>
    <w:rsid w:val="00A25DFA"/>
    <w:rsid w:val="00A30711"/>
    <w:rsid w:val="00A34263"/>
    <w:rsid w:val="00A56821"/>
    <w:rsid w:val="00A76305"/>
    <w:rsid w:val="00A86629"/>
    <w:rsid w:val="00AC04EC"/>
    <w:rsid w:val="00AD7CDB"/>
    <w:rsid w:val="00AE5476"/>
    <w:rsid w:val="00B239D2"/>
    <w:rsid w:val="00B53650"/>
    <w:rsid w:val="00B63E73"/>
    <w:rsid w:val="00B93720"/>
    <w:rsid w:val="00BB2989"/>
    <w:rsid w:val="00BD2CD7"/>
    <w:rsid w:val="00BE1007"/>
    <w:rsid w:val="00BE6D01"/>
    <w:rsid w:val="00C0163A"/>
    <w:rsid w:val="00C242B0"/>
    <w:rsid w:val="00C55A46"/>
    <w:rsid w:val="00C837F8"/>
    <w:rsid w:val="00C92BC1"/>
    <w:rsid w:val="00CE2C86"/>
    <w:rsid w:val="00CF457B"/>
    <w:rsid w:val="00D16EA9"/>
    <w:rsid w:val="00D17101"/>
    <w:rsid w:val="00D533F2"/>
    <w:rsid w:val="00D636AB"/>
    <w:rsid w:val="00D67254"/>
    <w:rsid w:val="00D6784E"/>
    <w:rsid w:val="00D91777"/>
    <w:rsid w:val="00DA3E68"/>
    <w:rsid w:val="00E31A4F"/>
    <w:rsid w:val="00E35BF6"/>
    <w:rsid w:val="00E500B6"/>
    <w:rsid w:val="00E5529F"/>
    <w:rsid w:val="00E65B03"/>
    <w:rsid w:val="00E70241"/>
    <w:rsid w:val="00EB33D0"/>
    <w:rsid w:val="00EC5C47"/>
    <w:rsid w:val="00EE403F"/>
    <w:rsid w:val="00EF61FA"/>
    <w:rsid w:val="00F37D35"/>
    <w:rsid w:val="00F629BD"/>
    <w:rsid w:val="00FE6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801F"/>
  <w15:chartTrackingRefBased/>
  <w15:docId w15:val="{729C902D-9D18-42D9-BEA7-95B0A72C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03F"/>
  </w:style>
  <w:style w:type="paragraph" w:styleId="Heading1">
    <w:name w:val="heading 1"/>
    <w:basedOn w:val="Normal"/>
    <w:next w:val="Normal"/>
    <w:link w:val="Heading1Char"/>
    <w:uiPriority w:val="9"/>
    <w:qFormat/>
    <w:rsid w:val="007D1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D1A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1A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1A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1A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1A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1A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1A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1A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1A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1A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1A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AEC"/>
    <w:rPr>
      <w:i/>
      <w:iCs/>
      <w:color w:val="404040" w:themeColor="text1" w:themeTint="BF"/>
    </w:rPr>
  </w:style>
  <w:style w:type="paragraph" w:styleId="ListParagraph">
    <w:name w:val="List Paragraph"/>
    <w:basedOn w:val="Normal"/>
    <w:uiPriority w:val="34"/>
    <w:qFormat/>
    <w:rsid w:val="007D1AEC"/>
    <w:pPr>
      <w:ind w:left="720"/>
      <w:contextualSpacing/>
    </w:pPr>
  </w:style>
  <w:style w:type="character" w:styleId="IntenseEmphasis">
    <w:name w:val="Intense Emphasis"/>
    <w:basedOn w:val="DefaultParagraphFont"/>
    <w:uiPriority w:val="21"/>
    <w:qFormat/>
    <w:rsid w:val="007D1AEC"/>
    <w:rPr>
      <w:i/>
      <w:iCs/>
      <w:color w:val="0F4761" w:themeColor="accent1" w:themeShade="BF"/>
    </w:rPr>
  </w:style>
  <w:style w:type="paragraph" w:styleId="IntenseQuote">
    <w:name w:val="Intense Quote"/>
    <w:basedOn w:val="Normal"/>
    <w:next w:val="Normal"/>
    <w:link w:val="IntenseQuoteChar"/>
    <w:uiPriority w:val="30"/>
    <w:qFormat/>
    <w:rsid w:val="007D1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EC"/>
    <w:rPr>
      <w:i/>
      <w:iCs/>
      <w:color w:val="0F4761" w:themeColor="accent1" w:themeShade="BF"/>
    </w:rPr>
  </w:style>
  <w:style w:type="character" w:styleId="IntenseReference">
    <w:name w:val="Intense Reference"/>
    <w:basedOn w:val="DefaultParagraphFont"/>
    <w:uiPriority w:val="32"/>
    <w:qFormat/>
    <w:rsid w:val="007D1AEC"/>
    <w:rPr>
      <w:b/>
      <w:bCs/>
      <w:smallCaps/>
      <w:color w:val="0F4761" w:themeColor="accent1" w:themeShade="BF"/>
      <w:spacing w:val="5"/>
    </w:rPr>
  </w:style>
  <w:style w:type="character" w:styleId="Hyperlink">
    <w:name w:val="Hyperlink"/>
    <w:basedOn w:val="DefaultParagraphFont"/>
    <w:uiPriority w:val="99"/>
    <w:unhideWhenUsed/>
    <w:rsid w:val="007D1AEC"/>
    <w:rPr>
      <w:color w:val="467886" w:themeColor="hyperlink"/>
      <w:u w:val="single"/>
    </w:rPr>
  </w:style>
  <w:style w:type="character" w:styleId="FollowedHyperlink">
    <w:name w:val="FollowedHyperlink"/>
    <w:basedOn w:val="DefaultParagraphFont"/>
    <w:uiPriority w:val="99"/>
    <w:semiHidden/>
    <w:unhideWhenUsed/>
    <w:rsid w:val="007D1AEC"/>
    <w:rPr>
      <w:color w:val="96607D" w:themeColor="followedHyperlink"/>
      <w:u w:val="single"/>
    </w:rPr>
  </w:style>
  <w:style w:type="character" w:styleId="UnresolvedMention">
    <w:name w:val="Unresolved Mention"/>
    <w:basedOn w:val="DefaultParagraphFont"/>
    <w:uiPriority w:val="99"/>
    <w:semiHidden/>
    <w:unhideWhenUsed/>
    <w:rsid w:val="008E1763"/>
    <w:rPr>
      <w:color w:val="605E5C"/>
      <w:shd w:val="clear" w:color="auto" w:fill="E1DFDD"/>
    </w:rPr>
  </w:style>
  <w:style w:type="paragraph" w:styleId="Revision">
    <w:name w:val="Revision"/>
    <w:hidden/>
    <w:uiPriority w:val="99"/>
    <w:semiHidden/>
    <w:rsid w:val="00C242B0"/>
  </w:style>
  <w:style w:type="paragraph" w:styleId="Header">
    <w:name w:val="header"/>
    <w:basedOn w:val="Normal"/>
    <w:link w:val="HeaderChar"/>
    <w:uiPriority w:val="99"/>
    <w:unhideWhenUsed/>
    <w:rsid w:val="00C242B0"/>
    <w:pPr>
      <w:tabs>
        <w:tab w:val="center" w:pos="4513"/>
        <w:tab w:val="right" w:pos="9026"/>
      </w:tabs>
    </w:pPr>
  </w:style>
  <w:style w:type="character" w:customStyle="1" w:styleId="HeaderChar">
    <w:name w:val="Header Char"/>
    <w:basedOn w:val="DefaultParagraphFont"/>
    <w:link w:val="Header"/>
    <w:uiPriority w:val="99"/>
    <w:rsid w:val="00C242B0"/>
  </w:style>
  <w:style w:type="paragraph" w:styleId="Footer">
    <w:name w:val="footer"/>
    <w:basedOn w:val="Normal"/>
    <w:link w:val="FooterChar"/>
    <w:uiPriority w:val="99"/>
    <w:unhideWhenUsed/>
    <w:rsid w:val="00C242B0"/>
    <w:pPr>
      <w:tabs>
        <w:tab w:val="center" w:pos="4513"/>
        <w:tab w:val="right" w:pos="9026"/>
      </w:tabs>
    </w:pPr>
  </w:style>
  <w:style w:type="character" w:customStyle="1" w:styleId="FooterChar">
    <w:name w:val="Footer Char"/>
    <w:basedOn w:val="DefaultParagraphFont"/>
    <w:link w:val="Footer"/>
    <w:uiPriority w:val="99"/>
    <w:rsid w:val="00C242B0"/>
  </w:style>
  <w:style w:type="character" w:styleId="CommentReference">
    <w:name w:val="annotation reference"/>
    <w:basedOn w:val="DefaultParagraphFont"/>
    <w:uiPriority w:val="99"/>
    <w:semiHidden/>
    <w:unhideWhenUsed/>
    <w:rsid w:val="00C242B0"/>
    <w:rPr>
      <w:sz w:val="16"/>
      <w:szCs w:val="16"/>
    </w:rPr>
  </w:style>
  <w:style w:type="paragraph" w:styleId="CommentText">
    <w:name w:val="annotation text"/>
    <w:basedOn w:val="Normal"/>
    <w:link w:val="CommentTextChar"/>
    <w:uiPriority w:val="99"/>
    <w:unhideWhenUsed/>
    <w:rsid w:val="00C242B0"/>
    <w:rPr>
      <w:sz w:val="20"/>
      <w:szCs w:val="20"/>
    </w:rPr>
  </w:style>
  <w:style w:type="character" w:customStyle="1" w:styleId="CommentTextChar">
    <w:name w:val="Comment Text Char"/>
    <w:basedOn w:val="DefaultParagraphFont"/>
    <w:link w:val="CommentText"/>
    <w:uiPriority w:val="99"/>
    <w:rsid w:val="00C242B0"/>
    <w:rPr>
      <w:sz w:val="20"/>
      <w:szCs w:val="20"/>
    </w:rPr>
  </w:style>
  <w:style w:type="paragraph" w:styleId="CommentSubject">
    <w:name w:val="annotation subject"/>
    <w:basedOn w:val="CommentText"/>
    <w:next w:val="CommentText"/>
    <w:link w:val="CommentSubjectChar"/>
    <w:uiPriority w:val="99"/>
    <w:semiHidden/>
    <w:unhideWhenUsed/>
    <w:rsid w:val="00C242B0"/>
    <w:rPr>
      <w:b/>
      <w:bCs/>
    </w:rPr>
  </w:style>
  <w:style w:type="character" w:customStyle="1" w:styleId="CommentSubjectChar">
    <w:name w:val="Comment Subject Char"/>
    <w:basedOn w:val="CommentTextChar"/>
    <w:link w:val="CommentSubject"/>
    <w:uiPriority w:val="99"/>
    <w:semiHidden/>
    <w:rsid w:val="00C242B0"/>
    <w:rPr>
      <w:b/>
      <w:bCs/>
      <w:sz w:val="20"/>
      <w:szCs w:val="20"/>
    </w:rPr>
  </w:style>
  <w:style w:type="table" w:styleId="TableGrid">
    <w:name w:val="Table Grid"/>
    <w:basedOn w:val="TableNormal"/>
    <w:uiPriority w:val="39"/>
    <w:rsid w:val="0041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6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assets.publishing.service.gov.uk%2Fmedia%2F67b322eb4e79a175a4c2fd5d%2FApprenticeship_funding_rules_2024_to_2025.pdf&amp;data=05%7C02%7Cataylor%40engc.org.uk%7Cdfb51a84945144392d5b08dd571d95f7%7C658f4dcecd9249ceaadf4ea9147943df%7C0%7C0%7C638762506767378666%7CUnknown%7CTWFpbGZsb3d8eyJFbXB0eU1hcGkiOnRydWUsIlYiOiIwLjAuMDAwMCIsIlAiOiJXaW4zMiIsIkFOIjoiTWFpbCIsIldUIjoyfQ%3D%3D%7C0%7C%7C%7C&amp;sdata=BylbnO6Ij2auz%2BIJ9scMsKwtKq9R2tM6fjY07WZfrvI%3D&amp;reserved=0" TargetMode="External"/><Relationship Id="rId18" Type="http://schemas.openxmlformats.org/officeDocument/2006/relationships/hyperlink" Target="http://www.engc.org.uk/aaq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3.safelinks.protection.outlook.com/?url=https%3A%2F%2Fwww.apprenticeships.gov.uk%2Femployers%2Fyour-responsibilities-as-an-employer&amp;data=05%7C02%7Cataylor%40engc.org.uk%7Cdfb51a84945144392d5b08dd571d95f7%7C658f4dcecd9249ceaadf4ea9147943df%7C0%7C0%7C638762506767362778%7CUnknown%7CTWFpbGZsb3d8eyJFbXB0eU1hcGkiOnRydWUsIlYiOiIwLjAuMDAwMCIsIlAiOiJXaW4zMiIsIkFOIjoiTWFpbCIsIldUIjoyfQ%3D%3D%7C0%7C%7C%7C&amp;sdata=PysHuCQ2f6TGl%2FPlrWFJ5ngBNZPoxdoJiKnqPzVKX90%3D&amp;reserved=0" TargetMode="External"/><Relationship Id="rId17" Type="http://schemas.openxmlformats.org/officeDocument/2006/relationships/hyperlink" Target="https://eur03.safelinks.protection.outlook.com/?url=https%3A%2F%2Fassets.publishing.service.gov.uk%2Fmedia%2F67b322eb4e79a175a4c2fd5d%2FApprenticeship_funding_rules_2024_to_2025.pdf&amp;data=05%7C02%7Cataylor%40engc.org.uk%7Cdfb51a84945144392d5b08dd571d95f7%7C658f4dcecd9249ceaadf4ea9147943df%7C0%7C0%7C638762506767378666%7CUnknown%7CTWFpbGZsb3d8eyJFbXB0eU1hcGkiOnRydWUsIlYiOiIwLjAuMDAwMCIsIlAiOiJXaW4zMiIsIkFOIjoiTWFpbCIsIldUIjoyfQ%3D%3D%7C0%7C%7C%7C&amp;sdata=BylbnO6Ij2auz%2BIJ9scMsKwtKq9R2tM6fjY07WZfrvI%3D&amp;reserved=0" TargetMode="External"/><Relationship Id="rId2" Type="http://schemas.openxmlformats.org/officeDocument/2006/relationships/customXml" Target="../customXml/item2.xml"/><Relationship Id="rId16" Type="http://schemas.openxmlformats.org/officeDocument/2006/relationships/hyperlink" Target="https://www.engc.org.uk/media/3743/aaqa-guidance-note-version-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et-foundation.co.uk%2Fwp-content%2Fuploads%2F2022%2F12%2FWorking-effectively-with-employers.pdf&amp;data=05%7C02%7Cataylor%40engc.org.uk%7Cdfb51a84945144392d5b08dd571d95f7%7C658f4dcecd9249ceaadf4ea9147943df%7C0%7C0%7C638762506767327949%7CUnknown%7CTWFpbGZsb3d8eyJFbXB0eU1hcGkiOnRydWUsIlYiOiIwLjAuMDAwMCIsIlAiOiJXaW4zMiIsIkFOIjoiTWFpbCIsIldUIjoyfQ%3D%3D%7C0%7C%7C%7C&amp;sdata=Ld0MSLfnTy7PgHr%2BcgYyuST0Qlg1XWK%2B%2FmFxCWxa5Q4%3D&amp;reserved=0"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pprenticeship-funding-rules-2025-to-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9B0205022AC408D1C9FA0B8BC66D4" ma:contentTypeVersion="13" ma:contentTypeDescription="Create a new document." ma:contentTypeScope="" ma:versionID="ee65848097afa21d4a3bbfa41bb06aab">
  <xsd:schema xmlns:xsd="http://www.w3.org/2001/XMLSchema" xmlns:xs="http://www.w3.org/2001/XMLSchema" xmlns:p="http://schemas.microsoft.com/office/2006/metadata/properties" xmlns:ns2="7c7408ea-f3be-458e-9185-5712f0153153" xmlns:ns3="6c3d0000-a3ef-4def-9fb9-f41653ae4893" xmlns:ns4="5c14b5e6-d47b-4e94-88f2-37465e17a641" xmlns:ns5="02f57d91-09cf-4731-941c-437f0cb33232" targetNamespace="http://schemas.microsoft.com/office/2006/metadata/properties" ma:root="true" ma:fieldsID="59b01aa304cb6547bbe01b62d55fa141" ns2:_="" ns3:_="" ns4:_="" ns5:_="">
    <xsd:import namespace="7c7408ea-f3be-458e-9185-5712f0153153"/>
    <xsd:import namespace="6c3d0000-a3ef-4def-9fb9-f41653ae4893"/>
    <xsd:import namespace="5c14b5e6-d47b-4e94-88f2-37465e17a641"/>
    <xsd:import namespace="02f57d91-09cf-4731-941c-437f0cb33232"/>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Document_x0020_TypeTaxHTField0" minOccurs="0"/>
                <xsd:element ref="ns4:TaxCatchAll" minOccurs="0"/>
                <xsd:element ref="ns4:TaxCatchAllLabel" minOccurs="0"/>
                <xsd:element ref="ns5:RSC_x0020_Meeting_x0020_Date" minOccurs="0"/>
                <xsd:element ref="ns4:Topic_x0020__x0028_Standards_x0029_TaxHTField0" minOccurs="0"/>
                <xsd:element ref="ns5: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408ea-f3be-458e-9185-5712f01531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3d0000-a3ef-4def-9fb9-f41653ae4893"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14b5e6-d47b-4e94-88f2-37465e17a641" elementFormDefault="qualified">
    <xsd:import namespace="http://schemas.microsoft.com/office/2006/documentManagement/types"/>
    <xsd:import namespace="http://schemas.microsoft.com/office/infopath/2007/PartnerControls"/>
    <xsd:element name="Document_x0020_TypeTaxHTField0" ma:index="12" nillable="true" ma:taxonomy="true" ma:internalName="Document_x0020_TypeTaxHTField0" ma:taxonomyFieldName="Document_x0020_Type" ma:displayName="Document Type" ma:readOnly="false" ma:default="" ma:fieldId="{269a0fdf-4304-4528-979e-d49df25481aa}" ma:sspId="d8babf21-7b9f-4df9-a21b-726cf852182b" ma:termSetId="bed73d16-3240-4d1b-8547-90741dc53693"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7f082c9-16ed-4cf7-be80-432807a186e4}" ma:internalName="TaxCatchAll" ma:showField="CatchAllData" ma:web="f55d804d-7289-4bb1-94a1-f5de6adec34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e7f082c9-16ed-4cf7-be80-432807a186e4}" ma:internalName="TaxCatchAllLabel" ma:readOnly="true" ma:showField="CatchAllDataLabel" ma:web="f55d804d-7289-4bb1-94a1-f5de6adec34b">
      <xsd:complexType>
        <xsd:complexContent>
          <xsd:extension base="dms:MultiChoiceLookup">
            <xsd:sequence>
              <xsd:element name="Value" type="dms:Lookup" maxOccurs="unbounded" minOccurs="0" nillable="true"/>
            </xsd:sequence>
          </xsd:extension>
        </xsd:complexContent>
      </xsd:complexType>
    </xsd:element>
    <xsd:element name="Topic_x0020__x0028_Standards_x0029_TaxHTField0" ma:index="17" nillable="true" ma:displayName="Topic (Standards)_0" ma:hidden="true" ma:internalName="Topic_x0020__x0028_Standards_x0029_TaxHTField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57d91-09cf-4731-941c-437f0cb33232" elementFormDefault="qualified">
    <xsd:import namespace="http://schemas.microsoft.com/office/2006/documentManagement/types"/>
    <xsd:import namespace="http://schemas.microsoft.com/office/infopath/2007/PartnerControls"/>
    <xsd:element name="RSC_x0020_Meeting_x0020_Date" ma:index="16" nillable="true" ma:displayName="RSC Meeting Date" ma:description="yyyymmdd" ma:indexed="true" ma:internalName="RSC_x0020_Meeting_x0020_Date">
      <xsd:simpleType>
        <xsd:restriction base="dms:Text">
          <xsd:maxLength value="255"/>
        </xsd:restriction>
      </xsd:simpleType>
    </xsd:element>
    <xsd:element name="Notes0" ma:index="1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6c3d0000-a3ef-4def-9fb9-f41653ae4893">2025</Year>
    <TaxCatchAll xmlns="5c14b5e6-d47b-4e94-88f2-37465e17a641">
      <Value>289</Value>
    </TaxCatchAll>
    <Notes0 xmlns="02f57d91-09cf-4731-941c-437f0cb33232" xsi:nil="true"/>
    <Document_x0020_TypeTaxHTField0 xmlns="5c14b5e6-d47b-4e94-88f2-37465e17a641">
      <Terms xmlns="http://schemas.microsoft.com/office/infopath/2007/PartnerControls">
        <TermInfo xmlns="http://schemas.microsoft.com/office/infopath/2007/PartnerControls">
          <TermName xmlns="http://schemas.microsoft.com/office/infopath/2007/PartnerControls">Annex</TermName>
          <TermId xmlns="http://schemas.microsoft.com/office/infopath/2007/PartnerControls">c181eff9-75a9-4f28-8cd2-ead43e19c37a</TermId>
        </TermInfo>
      </Terms>
    </Document_x0020_TypeTaxHTField0>
    <Topic_x0020__x0028_Standards_x0029_TaxHTField0 xmlns="5c14b5e6-d47b-4e94-88f2-37465e17a641" xsi:nil="true"/>
    <RSC_x0020_Meeting_x0020_Date xmlns="02f57d91-09cf-4731-941c-437f0cb33232">20251016</RSC_x0020_Meeting_x0020_Date>
  </documentManagement>
</p:properties>
</file>

<file path=customXml/itemProps1.xml><?xml version="1.0" encoding="utf-8"?>
<ds:datastoreItem xmlns:ds="http://schemas.openxmlformats.org/officeDocument/2006/customXml" ds:itemID="{47CE0731-FA2B-484E-A16A-637D35CF6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408ea-f3be-458e-9185-5712f0153153"/>
    <ds:schemaRef ds:uri="6c3d0000-a3ef-4def-9fb9-f41653ae4893"/>
    <ds:schemaRef ds:uri="5c14b5e6-d47b-4e94-88f2-37465e17a641"/>
    <ds:schemaRef ds:uri="02f57d91-09cf-4731-941c-437f0cb33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D48D2-D343-4586-AD73-57F626975D11}">
  <ds:schemaRefs>
    <ds:schemaRef ds:uri="http://schemas.microsoft.com/sharepoint/events"/>
  </ds:schemaRefs>
</ds:datastoreItem>
</file>

<file path=customXml/itemProps3.xml><?xml version="1.0" encoding="utf-8"?>
<ds:datastoreItem xmlns:ds="http://schemas.openxmlformats.org/officeDocument/2006/customXml" ds:itemID="{9B58C3EC-CF33-441F-86D1-FD8A9FAD3C7E}">
  <ds:schemaRefs>
    <ds:schemaRef ds:uri="http://schemas.microsoft.com/sharepoint/v3/contenttype/forms"/>
  </ds:schemaRefs>
</ds:datastoreItem>
</file>

<file path=customXml/itemProps4.xml><?xml version="1.0" encoding="utf-8"?>
<ds:datastoreItem xmlns:ds="http://schemas.openxmlformats.org/officeDocument/2006/customXml" ds:itemID="{C8FD82F6-6E00-4C2C-8320-041C09B8BC14}">
  <ds:schemaRefs>
    <ds:schemaRef ds:uri="http://schemas.microsoft.com/office/2006/metadata/properties"/>
    <ds:schemaRef ds:uri="http://schemas.microsoft.com/office/infopath/2007/PartnerControls"/>
    <ds:schemaRef ds:uri="6c3d0000-a3ef-4def-9fb9-f41653ae4893"/>
    <ds:schemaRef ds:uri="5c14b5e6-d47b-4e94-88f2-37465e17a641"/>
    <ds:schemaRef ds:uri="02f57d91-09cf-4731-941c-437f0cb332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Education and Skills Advisory Panel Report</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and Skills Advisory Panel Report</dc:title>
  <dc:subject/>
  <dc:creator>Alastair Taylor</dc:creator>
  <cp:keywords/>
  <dc:description/>
  <cp:lastModifiedBy>Michele Phillips</cp:lastModifiedBy>
  <cp:revision>2</cp:revision>
  <dcterms:created xsi:type="dcterms:W3CDTF">2025-10-24T12:20:00Z</dcterms:created>
  <dcterms:modified xsi:type="dcterms:W3CDTF">2025-10-24T12:20:00Z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0x0101001D39B0205022AC408D1C9FA0B8BC66D4</vt:lpwstr>
  </property>
  <property fmtid="{D5CDD505-2E9C-101B-9397-08002B2CF9AE}" pid="3" name="Topic (Standards)">
    <vt:lpwstr/>
  </property>
  <property fmtid="{D5CDD505-2E9C-101B-9397-08002B2CF9AE}" pid="4" name="Document Type">
    <vt:lpwstr>289;#Annex|c181eff9-75a9-4f28-8cd2-ead43e19c37a</vt:lpwstr>
  </property>
</Properties>
</file>